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60B9C" w14:textId="5A2F45A3" w:rsidR="00610F06" w:rsidRPr="00D7413C" w:rsidRDefault="00610F06">
      <w:pPr>
        <w:rPr>
          <w:sz w:val="32"/>
        </w:rPr>
      </w:pPr>
      <w:bookmarkStart w:id="0" w:name="_GoBack"/>
      <w:bookmarkEnd w:id="0"/>
      <w:r w:rsidRPr="00837209">
        <w:rPr>
          <w:rStyle w:val="TitleChar"/>
        </w:rPr>
        <w:t xml:space="preserve">Adoption Leadership Board </w:t>
      </w:r>
      <w:r w:rsidR="00D7413C" w:rsidRPr="00837209">
        <w:rPr>
          <w:rStyle w:val="TitleChar"/>
        </w:rPr>
        <w:br/>
      </w:r>
      <w:r>
        <w:t>12</w:t>
      </w:r>
      <w:r w:rsidRPr="00610F06">
        <w:rPr>
          <w:vertAlign w:val="superscript"/>
        </w:rPr>
        <w:t>th</w:t>
      </w:r>
      <w:r>
        <w:t xml:space="preserve"> February 2018</w:t>
      </w:r>
      <w:r w:rsidR="00D7413C">
        <w:rPr>
          <w:sz w:val="32"/>
        </w:rPr>
        <w:br/>
      </w:r>
      <w:r>
        <w:t xml:space="preserve">15:30-17:30, </w:t>
      </w:r>
      <w:r w:rsidR="00D7413C" w:rsidRPr="00D7413C">
        <w:t>Training Room 1, Queens Building, 2nd floor Mezzanine, Royal Courts of Justice</w:t>
      </w:r>
    </w:p>
    <w:p w14:paraId="16DC9101" w14:textId="000BDB49" w:rsidR="00610F06" w:rsidRPr="00D7413C" w:rsidRDefault="00610F06" w:rsidP="00837209">
      <w:pPr>
        <w:rPr>
          <w:b/>
        </w:rPr>
      </w:pPr>
      <w:r w:rsidRPr="00D7413C">
        <w:rPr>
          <w:b/>
        </w:rPr>
        <w:t>Attendees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3411"/>
      </w:tblGrid>
      <w:tr w:rsidR="00D7413C" w14:paraId="6ADD43A7" w14:textId="77777777" w:rsidTr="00752DD8">
        <w:trPr>
          <w:trHeight w:val="171"/>
        </w:trPr>
        <w:tc>
          <w:tcPr>
            <w:tcW w:w="2254" w:type="dxa"/>
          </w:tcPr>
          <w:p w14:paraId="727053DF" w14:textId="00CACA51" w:rsidR="00D7413C" w:rsidRDefault="00D7413C" w:rsidP="00610F06">
            <w:r>
              <w:t>Andrew Christie</w:t>
            </w:r>
          </w:p>
        </w:tc>
        <w:tc>
          <w:tcPr>
            <w:tcW w:w="3411" w:type="dxa"/>
          </w:tcPr>
          <w:p w14:paraId="62FD2A47" w14:textId="2530C75E" w:rsidR="00D7413C" w:rsidRDefault="00D7413C" w:rsidP="00610F06">
            <w:r>
              <w:t>Chair</w:t>
            </w:r>
          </w:p>
        </w:tc>
      </w:tr>
      <w:tr w:rsidR="00D7413C" w14:paraId="181987A8" w14:textId="77777777" w:rsidTr="00752DD8">
        <w:trPr>
          <w:trHeight w:val="65"/>
        </w:trPr>
        <w:tc>
          <w:tcPr>
            <w:tcW w:w="2254" w:type="dxa"/>
          </w:tcPr>
          <w:p w14:paraId="21F0BB53" w14:textId="77777777" w:rsidR="00D7413C" w:rsidRDefault="00D7413C" w:rsidP="00610F06"/>
        </w:tc>
        <w:tc>
          <w:tcPr>
            <w:tcW w:w="3411" w:type="dxa"/>
          </w:tcPr>
          <w:p w14:paraId="2B4F310D" w14:textId="77777777" w:rsidR="00D7413C" w:rsidRDefault="00D7413C" w:rsidP="00610F06"/>
        </w:tc>
      </w:tr>
      <w:tr w:rsidR="00D7413C" w14:paraId="48CAD427" w14:textId="77777777" w:rsidTr="00752DD8">
        <w:trPr>
          <w:trHeight w:val="207"/>
        </w:trPr>
        <w:tc>
          <w:tcPr>
            <w:tcW w:w="2254" w:type="dxa"/>
          </w:tcPr>
          <w:p w14:paraId="0F19F8F4" w14:textId="73A4946A" w:rsidR="00D7413C" w:rsidRPr="00D7413C" w:rsidRDefault="00D7413C" w:rsidP="00610F06">
            <w:pPr>
              <w:rPr>
                <w:b/>
              </w:rPr>
            </w:pPr>
            <w:r w:rsidRPr="00D7413C">
              <w:rPr>
                <w:b/>
              </w:rPr>
              <w:t>Board members:</w:t>
            </w:r>
          </w:p>
        </w:tc>
        <w:tc>
          <w:tcPr>
            <w:tcW w:w="3411" w:type="dxa"/>
          </w:tcPr>
          <w:p w14:paraId="6DBB62D1" w14:textId="2CDC00DD" w:rsidR="00D7413C" w:rsidRDefault="00D7413C" w:rsidP="00610F06"/>
        </w:tc>
      </w:tr>
      <w:tr w:rsidR="00D7413C" w14:paraId="3D2C3F39" w14:textId="77777777" w:rsidTr="00752DD8">
        <w:trPr>
          <w:trHeight w:val="204"/>
        </w:trPr>
        <w:tc>
          <w:tcPr>
            <w:tcW w:w="2254" w:type="dxa"/>
          </w:tcPr>
          <w:p w14:paraId="20B309F6" w14:textId="23D3DA24" w:rsidR="00D7413C" w:rsidRDefault="00D7413C" w:rsidP="00610F06">
            <w:r>
              <w:t>Sue Armstrong-Brown</w:t>
            </w:r>
          </w:p>
        </w:tc>
        <w:tc>
          <w:tcPr>
            <w:tcW w:w="3411" w:type="dxa"/>
          </w:tcPr>
          <w:p w14:paraId="0F91DE3D" w14:textId="1D2408C5" w:rsidR="00D7413C" w:rsidRDefault="00D7413C" w:rsidP="00610F06">
            <w:r>
              <w:t>Adoption UK</w:t>
            </w:r>
          </w:p>
        </w:tc>
      </w:tr>
      <w:tr w:rsidR="00D7413C" w14:paraId="542C59AF" w14:textId="77777777" w:rsidTr="00752DD8">
        <w:trPr>
          <w:trHeight w:val="194"/>
        </w:trPr>
        <w:tc>
          <w:tcPr>
            <w:tcW w:w="2254" w:type="dxa"/>
          </w:tcPr>
          <w:p w14:paraId="028C3445" w14:textId="5A792197" w:rsidR="00D7413C" w:rsidRDefault="00D7413C" w:rsidP="00610F06">
            <w:r>
              <w:t>Annie Crombie</w:t>
            </w:r>
          </w:p>
        </w:tc>
        <w:tc>
          <w:tcPr>
            <w:tcW w:w="3411" w:type="dxa"/>
          </w:tcPr>
          <w:p w14:paraId="05291E79" w14:textId="0846CD2B" w:rsidR="00D7413C" w:rsidRDefault="00D7413C" w:rsidP="00610F06">
            <w:r>
              <w:t>CVAA</w:t>
            </w:r>
          </w:p>
        </w:tc>
      </w:tr>
      <w:tr w:rsidR="00D7413C" w14:paraId="34158FE3" w14:textId="77777777" w:rsidTr="00752DD8">
        <w:trPr>
          <w:trHeight w:val="194"/>
        </w:trPr>
        <w:tc>
          <w:tcPr>
            <w:tcW w:w="2254" w:type="dxa"/>
          </w:tcPr>
          <w:p w14:paraId="1C45D317" w14:textId="618F889F" w:rsidR="00D7413C" w:rsidRDefault="00D7413C" w:rsidP="00610F06">
            <w:r>
              <w:t>Anthony Douglas</w:t>
            </w:r>
          </w:p>
        </w:tc>
        <w:tc>
          <w:tcPr>
            <w:tcW w:w="3411" w:type="dxa"/>
          </w:tcPr>
          <w:p w14:paraId="44797227" w14:textId="67070726" w:rsidR="00D7413C" w:rsidRDefault="00D7413C" w:rsidP="00610F06">
            <w:r>
              <w:t>Cafcass</w:t>
            </w:r>
          </w:p>
        </w:tc>
      </w:tr>
      <w:tr w:rsidR="00D7413C" w14:paraId="13DBE946" w14:textId="77777777" w:rsidTr="00752DD8">
        <w:trPr>
          <w:trHeight w:val="194"/>
        </w:trPr>
        <w:tc>
          <w:tcPr>
            <w:tcW w:w="2254" w:type="dxa"/>
          </w:tcPr>
          <w:p w14:paraId="1E6A1034" w14:textId="6ECCF2FF" w:rsidR="00D7413C" w:rsidRDefault="00D7413C" w:rsidP="00610F06">
            <w:r>
              <w:t>Carol Homden</w:t>
            </w:r>
          </w:p>
        </w:tc>
        <w:tc>
          <w:tcPr>
            <w:tcW w:w="3411" w:type="dxa"/>
          </w:tcPr>
          <w:p w14:paraId="3A3DD008" w14:textId="3B021356" w:rsidR="00D7413C" w:rsidRDefault="00D7413C" w:rsidP="00610F06">
            <w:r>
              <w:t>First4Adoption</w:t>
            </w:r>
          </w:p>
        </w:tc>
      </w:tr>
      <w:tr w:rsidR="00AD7425" w14:paraId="1E1C456E" w14:textId="77777777" w:rsidTr="00752DD8">
        <w:trPr>
          <w:trHeight w:val="194"/>
        </w:trPr>
        <w:tc>
          <w:tcPr>
            <w:tcW w:w="2254" w:type="dxa"/>
          </w:tcPr>
          <w:p w14:paraId="1AFE9BE4" w14:textId="1B36978E" w:rsidR="00AD7425" w:rsidRDefault="00AD7425" w:rsidP="00AD7425">
            <w:r>
              <w:t>Lucy Nethsingha</w:t>
            </w:r>
          </w:p>
        </w:tc>
        <w:tc>
          <w:tcPr>
            <w:tcW w:w="3411" w:type="dxa"/>
          </w:tcPr>
          <w:p w14:paraId="34AF279C" w14:textId="54BE14F3" w:rsidR="00AD7425" w:rsidRDefault="00AD7425" w:rsidP="00AD7425">
            <w:r>
              <w:t>LGA</w:t>
            </w:r>
          </w:p>
        </w:tc>
      </w:tr>
      <w:tr w:rsidR="00AD7425" w14:paraId="51AE4121" w14:textId="77777777" w:rsidTr="00752DD8">
        <w:trPr>
          <w:trHeight w:val="194"/>
        </w:trPr>
        <w:tc>
          <w:tcPr>
            <w:tcW w:w="2254" w:type="dxa"/>
          </w:tcPr>
          <w:p w14:paraId="2BB71A27" w14:textId="22051859" w:rsidR="00AD7425" w:rsidRDefault="00AD7425" w:rsidP="00AD7425">
            <w:r>
              <w:t>Mark Owers</w:t>
            </w:r>
          </w:p>
        </w:tc>
        <w:tc>
          <w:tcPr>
            <w:tcW w:w="3411" w:type="dxa"/>
          </w:tcPr>
          <w:p w14:paraId="7690EB2F" w14:textId="3883C0C2" w:rsidR="00AD7425" w:rsidRDefault="00AD7425" w:rsidP="00AD7425">
            <w:r>
              <w:t>Professional Adviser to the Board</w:t>
            </w:r>
          </w:p>
        </w:tc>
      </w:tr>
      <w:tr w:rsidR="00AD7425" w14:paraId="2243369F" w14:textId="77777777" w:rsidTr="00752DD8">
        <w:trPr>
          <w:trHeight w:val="194"/>
        </w:trPr>
        <w:tc>
          <w:tcPr>
            <w:tcW w:w="2254" w:type="dxa"/>
          </w:tcPr>
          <w:p w14:paraId="5F6B45FF" w14:textId="3186B5AF" w:rsidR="00AD7425" w:rsidRDefault="00AD7425" w:rsidP="00AD7425">
            <w:r>
              <w:t>Charlotte Ramsden</w:t>
            </w:r>
          </w:p>
        </w:tc>
        <w:tc>
          <w:tcPr>
            <w:tcW w:w="3411" w:type="dxa"/>
          </w:tcPr>
          <w:p w14:paraId="25056276" w14:textId="17F4C0EF" w:rsidR="00AD7425" w:rsidRDefault="00AD7425" w:rsidP="00AD7425">
            <w:r>
              <w:t>ADCS</w:t>
            </w:r>
          </w:p>
        </w:tc>
      </w:tr>
      <w:tr w:rsidR="00AD7425" w14:paraId="267D7A3A" w14:textId="77777777" w:rsidTr="00752DD8">
        <w:trPr>
          <w:trHeight w:val="194"/>
        </w:trPr>
        <w:tc>
          <w:tcPr>
            <w:tcW w:w="2254" w:type="dxa"/>
          </w:tcPr>
          <w:p w14:paraId="640AF43C" w14:textId="239A59CE" w:rsidR="00AD7425" w:rsidRDefault="00AD7425" w:rsidP="00AD7425">
            <w:r>
              <w:t>Peter Sandiford</w:t>
            </w:r>
          </w:p>
        </w:tc>
        <w:tc>
          <w:tcPr>
            <w:tcW w:w="3411" w:type="dxa"/>
          </w:tcPr>
          <w:p w14:paraId="07934682" w14:textId="73740A86" w:rsidR="00AD7425" w:rsidRDefault="00AD7425" w:rsidP="00AD7425">
            <w:r>
              <w:t>CASA</w:t>
            </w:r>
          </w:p>
        </w:tc>
      </w:tr>
      <w:tr w:rsidR="00AD7425" w14:paraId="4DC044F0" w14:textId="77777777" w:rsidTr="00752DD8">
        <w:trPr>
          <w:trHeight w:val="194"/>
        </w:trPr>
        <w:tc>
          <w:tcPr>
            <w:tcW w:w="2254" w:type="dxa"/>
          </w:tcPr>
          <w:p w14:paraId="3F21827B" w14:textId="45C4BCF3" w:rsidR="00AD7425" w:rsidRDefault="00AD7425" w:rsidP="00AD7425">
            <w:r>
              <w:t>Julie Selwyn</w:t>
            </w:r>
          </w:p>
        </w:tc>
        <w:tc>
          <w:tcPr>
            <w:tcW w:w="3411" w:type="dxa"/>
          </w:tcPr>
          <w:p w14:paraId="36C6B7D2" w14:textId="41B6DFFE" w:rsidR="00AD7425" w:rsidRDefault="00A34543" w:rsidP="00AD7425">
            <w:r>
              <w:t>H</w:t>
            </w:r>
            <w:r w:rsidR="00AD7425">
              <w:t>adley Centre</w:t>
            </w:r>
            <w:r>
              <w:t>, University of Bristol</w:t>
            </w:r>
          </w:p>
        </w:tc>
      </w:tr>
      <w:tr w:rsidR="00AD7425" w14:paraId="710C023C" w14:textId="77777777" w:rsidTr="00752DD8">
        <w:trPr>
          <w:trHeight w:val="194"/>
        </w:trPr>
        <w:tc>
          <w:tcPr>
            <w:tcW w:w="2254" w:type="dxa"/>
          </w:tcPr>
          <w:p w14:paraId="0009B308" w14:textId="19327F77" w:rsidR="00AD7425" w:rsidRDefault="00AD7425" w:rsidP="00AD7425">
            <w:r>
              <w:t>John Simmonds</w:t>
            </w:r>
          </w:p>
        </w:tc>
        <w:tc>
          <w:tcPr>
            <w:tcW w:w="3411" w:type="dxa"/>
          </w:tcPr>
          <w:p w14:paraId="64217FC8" w14:textId="4150BE70" w:rsidR="00AD7425" w:rsidRDefault="00AD7425" w:rsidP="00AD7425">
            <w:r>
              <w:t>Coram BAAF</w:t>
            </w:r>
          </w:p>
        </w:tc>
      </w:tr>
      <w:tr w:rsidR="00AD7425" w14:paraId="0A048C71" w14:textId="77777777" w:rsidTr="00752DD8">
        <w:trPr>
          <w:trHeight w:val="194"/>
        </w:trPr>
        <w:tc>
          <w:tcPr>
            <w:tcW w:w="2254" w:type="dxa"/>
          </w:tcPr>
          <w:p w14:paraId="56B1C28A" w14:textId="224B9DC0" w:rsidR="00AD7425" w:rsidRDefault="00AD7425" w:rsidP="00AD7425"/>
        </w:tc>
        <w:tc>
          <w:tcPr>
            <w:tcW w:w="3411" w:type="dxa"/>
          </w:tcPr>
          <w:p w14:paraId="74BEA7D0" w14:textId="114BC184" w:rsidR="00AD7425" w:rsidRDefault="00AD7425" w:rsidP="00AD7425"/>
        </w:tc>
      </w:tr>
      <w:tr w:rsidR="00AD7425" w14:paraId="7349EF41" w14:textId="77777777" w:rsidTr="00752DD8">
        <w:trPr>
          <w:trHeight w:val="194"/>
        </w:trPr>
        <w:tc>
          <w:tcPr>
            <w:tcW w:w="2254" w:type="dxa"/>
          </w:tcPr>
          <w:p w14:paraId="2A4C9C14" w14:textId="02DC33DB" w:rsidR="00AD7425" w:rsidRDefault="00AD7425" w:rsidP="00AD7425">
            <w:r>
              <w:t>Justice MacDonald</w:t>
            </w:r>
          </w:p>
        </w:tc>
        <w:tc>
          <w:tcPr>
            <w:tcW w:w="3411" w:type="dxa"/>
          </w:tcPr>
          <w:p w14:paraId="580C84A7" w14:textId="412350B6" w:rsidR="00AD7425" w:rsidRDefault="00AD7425" w:rsidP="00AD7425">
            <w:r>
              <w:t xml:space="preserve">Judicial observer </w:t>
            </w:r>
          </w:p>
        </w:tc>
      </w:tr>
      <w:tr w:rsidR="00AD7425" w14:paraId="04B100DD" w14:textId="77777777" w:rsidTr="00752DD8">
        <w:trPr>
          <w:trHeight w:val="194"/>
        </w:trPr>
        <w:tc>
          <w:tcPr>
            <w:tcW w:w="2254" w:type="dxa"/>
          </w:tcPr>
          <w:p w14:paraId="302D2A6F" w14:textId="3C7DCCB7" w:rsidR="00AD7425" w:rsidRDefault="00AD7425" w:rsidP="00AD7425">
            <w:r>
              <w:t>Jenny Jones</w:t>
            </w:r>
          </w:p>
        </w:tc>
        <w:tc>
          <w:tcPr>
            <w:tcW w:w="3411" w:type="dxa"/>
          </w:tcPr>
          <w:p w14:paraId="6B8C7190" w14:textId="4AFF3AC1" w:rsidR="00AD7425" w:rsidRDefault="00AD7425" w:rsidP="00AD7425">
            <w:r>
              <w:t>ARG representative</w:t>
            </w:r>
          </w:p>
        </w:tc>
      </w:tr>
      <w:tr w:rsidR="00AD7425" w14:paraId="784B555F" w14:textId="77777777" w:rsidTr="00752DD8">
        <w:trPr>
          <w:trHeight w:val="194"/>
        </w:trPr>
        <w:tc>
          <w:tcPr>
            <w:tcW w:w="2254" w:type="dxa"/>
          </w:tcPr>
          <w:p w14:paraId="78EFAAA0" w14:textId="0A932BAD" w:rsidR="00AD7425" w:rsidRDefault="00AD7425" w:rsidP="00AD7425">
            <w:r>
              <w:t>Sally Robinson</w:t>
            </w:r>
          </w:p>
        </w:tc>
        <w:tc>
          <w:tcPr>
            <w:tcW w:w="3411" w:type="dxa"/>
          </w:tcPr>
          <w:p w14:paraId="157AD908" w14:textId="32C690D4" w:rsidR="00AD7425" w:rsidRDefault="00EB6970" w:rsidP="00AD7425">
            <w:r w:rsidRPr="00EB6970">
              <w:t>Chair of North East Regional Adoption Board</w:t>
            </w:r>
          </w:p>
        </w:tc>
      </w:tr>
      <w:tr w:rsidR="00AD7425" w14:paraId="76679466" w14:textId="77777777" w:rsidTr="00752DD8">
        <w:trPr>
          <w:trHeight w:val="194"/>
        </w:trPr>
        <w:tc>
          <w:tcPr>
            <w:tcW w:w="2254" w:type="dxa"/>
          </w:tcPr>
          <w:p w14:paraId="25ADA1EA" w14:textId="51C30FD6" w:rsidR="00AD7425" w:rsidRDefault="00AD7425" w:rsidP="00AD7425"/>
        </w:tc>
        <w:tc>
          <w:tcPr>
            <w:tcW w:w="3411" w:type="dxa"/>
          </w:tcPr>
          <w:p w14:paraId="7D171013" w14:textId="672356BA" w:rsidR="00AD7425" w:rsidRDefault="00AD7425" w:rsidP="00AD7425"/>
        </w:tc>
      </w:tr>
      <w:tr w:rsidR="00AD7425" w14:paraId="4E79BBDC" w14:textId="77777777" w:rsidTr="00752DD8">
        <w:trPr>
          <w:trHeight w:val="194"/>
        </w:trPr>
        <w:tc>
          <w:tcPr>
            <w:tcW w:w="2254" w:type="dxa"/>
          </w:tcPr>
          <w:p w14:paraId="3EA11771" w14:textId="581CE252" w:rsidR="00AD7425" w:rsidRDefault="00AD7425" w:rsidP="00AD7425">
            <w:r w:rsidRPr="00D7413C">
              <w:rPr>
                <w:b/>
              </w:rPr>
              <w:t>Others</w:t>
            </w:r>
            <w:r>
              <w:t>:</w:t>
            </w:r>
          </w:p>
        </w:tc>
        <w:tc>
          <w:tcPr>
            <w:tcW w:w="3411" w:type="dxa"/>
          </w:tcPr>
          <w:p w14:paraId="7EB50D1B" w14:textId="19832B32" w:rsidR="00AD7425" w:rsidRDefault="00AD7425" w:rsidP="00AD7425"/>
        </w:tc>
      </w:tr>
      <w:tr w:rsidR="00AD7425" w14:paraId="26665367" w14:textId="77777777" w:rsidTr="00752DD8">
        <w:trPr>
          <w:trHeight w:val="194"/>
        </w:trPr>
        <w:tc>
          <w:tcPr>
            <w:tcW w:w="2254" w:type="dxa"/>
          </w:tcPr>
          <w:p w14:paraId="234C8F97" w14:textId="3D163F32" w:rsidR="00AD7425" w:rsidRDefault="00AD7425" w:rsidP="00AD7425">
            <w:pPr>
              <w:rPr>
                <w:b/>
              </w:rPr>
            </w:pPr>
            <w:r>
              <w:t>Hannah Smith</w:t>
            </w:r>
          </w:p>
        </w:tc>
        <w:tc>
          <w:tcPr>
            <w:tcW w:w="3411" w:type="dxa"/>
          </w:tcPr>
          <w:p w14:paraId="4B2D5D6F" w14:textId="1623209E" w:rsidR="00AD7425" w:rsidRDefault="00A34543" w:rsidP="00AD7425">
            <w:r>
              <w:t>Consultant to the ALB</w:t>
            </w:r>
          </w:p>
        </w:tc>
      </w:tr>
      <w:tr w:rsidR="00AD7425" w14:paraId="7AFB8E8C" w14:textId="77777777" w:rsidTr="00752DD8">
        <w:trPr>
          <w:trHeight w:val="194"/>
        </w:trPr>
        <w:tc>
          <w:tcPr>
            <w:tcW w:w="2254" w:type="dxa"/>
          </w:tcPr>
          <w:p w14:paraId="339AC3D9" w14:textId="62FDEEE4" w:rsidR="00AD7425" w:rsidRPr="00D7413C" w:rsidRDefault="00AD7425" w:rsidP="00AD7425">
            <w:pPr>
              <w:rPr>
                <w:b/>
              </w:rPr>
            </w:pPr>
            <w:r>
              <w:t>Dawn Taylor</w:t>
            </w:r>
          </w:p>
        </w:tc>
        <w:tc>
          <w:tcPr>
            <w:tcW w:w="3411" w:type="dxa"/>
          </w:tcPr>
          <w:p w14:paraId="53583BD0" w14:textId="088B4C62" w:rsidR="00AD7425" w:rsidRDefault="00AD7425" w:rsidP="00AD7425">
            <w:r>
              <w:t>Department for Education</w:t>
            </w:r>
          </w:p>
        </w:tc>
      </w:tr>
      <w:tr w:rsidR="00AD7425" w14:paraId="64455EE8" w14:textId="77777777" w:rsidTr="00752DD8">
        <w:trPr>
          <w:trHeight w:val="194"/>
        </w:trPr>
        <w:tc>
          <w:tcPr>
            <w:tcW w:w="2254" w:type="dxa"/>
          </w:tcPr>
          <w:p w14:paraId="406C1A38" w14:textId="29A70C30" w:rsidR="00AD7425" w:rsidRDefault="00AD7425" w:rsidP="00AD7425">
            <w:r>
              <w:t>Kathryn Lewis</w:t>
            </w:r>
          </w:p>
        </w:tc>
        <w:tc>
          <w:tcPr>
            <w:tcW w:w="3411" w:type="dxa"/>
          </w:tcPr>
          <w:p w14:paraId="0E36B834" w14:textId="5B4CBACC" w:rsidR="00AD7425" w:rsidRDefault="00AD7425" w:rsidP="00AD7425">
            <w:r>
              <w:t>Department for Education</w:t>
            </w:r>
          </w:p>
        </w:tc>
      </w:tr>
      <w:tr w:rsidR="00AD7425" w14:paraId="6224CD29" w14:textId="77777777" w:rsidTr="00752DD8">
        <w:trPr>
          <w:trHeight w:val="194"/>
        </w:trPr>
        <w:tc>
          <w:tcPr>
            <w:tcW w:w="2254" w:type="dxa"/>
          </w:tcPr>
          <w:p w14:paraId="1B4EF7F0" w14:textId="5AA73297" w:rsidR="00AD7425" w:rsidRDefault="00AD7425" w:rsidP="00AD7425">
            <w:r>
              <w:t>Kyri Papasavva</w:t>
            </w:r>
          </w:p>
        </w:tc>
        <w:tc>
          <w:tcPr>
            <w:tcW w:w="3411" w:type="dxa"/>
          </w:tcPr>
          <w:p w14:paraId="2F28B740" w14:textId="5C44E8E3" w:rsidR="00AD7425" w:rsidRDefault="00AD7425" w:rsidP="00AD7425">
            <w:r>
              <w:t>Department for Education</w:t>
            </w:r>
          </w:p>
        </w:tc>
      </w:tr>
      <w:tr w:rsidR="00AD7425" w14:paraId="05AC23F2" w14:textId="77777777" w:rsidTr="00752DD8">
        <w:trPr>
          <w:trHeight w:val="194"/>
        </w:trPr>
        <w:tc>
          <w:tcPr>
            <w:tcW w:w="2254" w:type="dxa"/>
          </w:tcPr>
          <w:p w14:paraId="15F13EEB" w14:textId="6CE9B155" w:rsidR="00AD7425" w:rsidRDefault="00AD7425" w:rsidP="00AD7425"/>
        </w:tc>
        <w:tc>
          <w:tcPr>
            <w:tcW w:w="3411" w:type="dxa"/>
          </w:tcPr>
          <w:p w14:paraId="210EFFDB" w14:textId="314987C0" w:rsidR="00AD7425" w:rsidRDefault="00AD7425" w:rsidP="00AD7425"/>
        </w:tc>
      </w:tr>
      <w:tr w:rsidR="00AD7425" w14:paraId="31F43F3C" w14:textId="77777777" w:rsidTr="00752DD8">
        <w:trPr>
          <w:trHeight w:val="214"/>
        </w:trPr>
        <w:tc>
          <w:tcPr>
            <w:tcW w:w="2254" w:type="dxa"/>
          </w:tcPr>
          <w:p w14:paraId="55887168" w14:textId="6497DEC1" w:rsidR="00AD7425" w:rsidRPr="00D7413C" w:rsidRDefault="00AD7425" w:rsidP="00AD7425">
            <w:pPr>
              <w:rPr>
                <w:b/>
              </w:rPr>
            </w:pPr>
            <w:r w:rsidRPr="00D7413C">
              <w:rPr>
                <w:b/>
              </w:rPr>
              <w:t>Apologies:</w:t>
            </w:r>
          </w:p>
        </w:tc>
        <w:tc>
          <w:tcPr>
            <w:tcW w:w="3411" w:type="dxa"/>
          </w:tcPr>
          <w:p w14:paraId="45794DD6" w14:textId="03977609" w:rsidR="00AD7425" w:rsidRDefault="00AD7425" w:rsidP="00AD7425"/>
        </w:tc>
      </w:tr>
      <w:tr w:rsidR="00AD7425" w14:paraId="41671652" w14:textId="77777777" w:rsidTr="00752DD8">
        <w:trPr>
          <w:trHeight w:val="212"/>
        </w:trPr>
        <w:tc>
          <w:tcPr>
            <w:tcW w:w="2254" w:type="dxa"/>
          </w:tcPr>
          <w:p w14:paraId="47837B9C" w14:textId="5E33C849" w:rsidR="00AD7425" w:rsidRDefault="00AD7425" w:rsidP="00AD7425">
            <w:r>
              <w:t>Alison Michalska</w:t>
            </w:r>
          </w:p>
        </w:tc>
        <w:tc>
          <w:tcPr>
            <w:tcW w:w="3411" w:type="dxa"/>
          </w:tcPr>
          <w:p w14:paraId="0A5D8940" w14:textId="1C2F5099" w:rsidR="00AD7425" w:rsidRDefault="00AD7425" w:rsidP="00AD7425">
            <w:r>
              <w:t>ADCS</w:t>
            </w:r>
          </w:p>
        </w:tc>
      </w:tr>
      <w:tr w:rsidR="00AD7425" w14:paraId="0C569E4B" w14:textId="77777777" w:rsidTr="00752DD8">
        <w:trPr>
          <w:trHeight w:val="212"/>
        </w:trPr>
        <w:tc>
          <w:tcPr>
            <w:tcW w:w="2254" w:type="dxa"/>
          </w:tcPr>
          <w:p w14:paraId="33BF16ED" w14:textId="56C69AD9" w:rsidR="00AD7425" w:rsidRDefault="00AD7425" w:rsidP="00AD7425">
            <w:r>
              <w:t>Katy Willison</w:t>
            </w:r>
          </w:p>
        </w:tc>
        <w:tc>
          <w:tcPr>
            <w:tcW w:w="3411" w:type="dxa"/>
          </w:tcPr>
          <w:p w14:paraId="2AD018DD" w14:textId="22D815BC" w:rsidR="00AD7425" w:rsidRDefault="00AD7425" w:rsidP="00AD7425">
            <w:r>
              <w:t>Department for Education</w:t>
            </w:r>
          </w:p>
        </w:tc>
      </w:tr>
    </w:tbl>
    <w:p w14:paraId="61E83218" w14:textId="77777777" w:rsidR="00610F06" w:rsidRDefault="00610F06"/>
    <w:p w14:paraId="49FA00EA" w14:textId="77777777" w:rsidR="003A2C27" w:rsidRPr="000D3BCE" w:rsidRDefault="003A2C27" w:rsidP="003A2C27">
      <w:pPr>
        <w:pStyle w:val="ListParagraph"/>
        <w:numPr>
          <w:ilvl w:val="0"/>
          <w:numId w:val="2"/>
        </w:numPr>
        <w:rPr>
          <w:b/>
        </w:rPr>
      </w:pPr>
      <w:r w:rsidRPr="000D3BCE">
        <w:rPr>
          <w:b/>
        </w:rPr>
        <w:t>Welcome and introductions</w:t>
      </w:r>
    </w:p>
    <w:p w14:paraId="34B51F23" w14:textId="6EB20F64" w:rsidR="003C77D8" w:rsidRDefault="003A2C27" w:rsidP="00CD2BF6">
      <w:pPr>
        <w:ind w:firstLine="360"/>
        <w:jc w:val="both"/>
      </w:pPr>
      <w:r>
        <w:t>The minutes of th</w:t>
      </w:r>
      <w:r w:rsidR="003C77D8">
        <w:t>e previous meeting were agreed as a true record.</w:t>
      </w:r>
    </w:p>
    <w:p w14:paraId="24C70567" w14:textId="5C792D98" w:rsidR="003C77D8" w:rsidRDefault="003C77D8" w:rsidP="00CD2BF6">
      <w:pPr>
        <w:ind w:left="360"/>
        <w:jc w:val="both"/>
      </w:pPr>
      <w:r>
        <w:t>In reviewing the action log and forward look, t</w:t>
      </w:r>
      <w:r w:rsidR="003A2C27">
        <w:t xml:space="preserve">he Chair asked Board members for </w:t>
      </w:r>
      <w:r>
        <w:t xml:space="preserve">suggestions of </w:t>
      </w:r>
      <w:r w:rsidR="003A2C27">
        <w:t>future items</w:t>
      </w:r>
      <w:r>
        <w:t xml:space="preserve"> for Board meetings</w:t>
      </w:r>
      <w:r w:rsidR="00455530">
        <w:t xml:space="preserve">. It was suggested that the Board should consider </w:t>
      </w:r>
      <w:r w:rsidR="005A3CC7">
        <w:t xml:space="preserve">a. </w:t>
      </w:r>
      <w:r w:rsidR="00455530">
        <w:t>a report from the Adoption Register in</w:t>
      </w:r>
      <w:r w:rsidR="00EE3B05">
        <w:t xml:space="preserve"> the context of the adopter recruitment challenge</w:t>
      </w:r>
      <w:r w:rsidR="005A3CC7">
        <w:t>;</w:t>
      </w:r>
      <w:r w:rsidR="00EE3B05">
        <w:t xml:space="preserve"> and </w:t>
      </w:r>
      <w:r w:rsidR="005A3CC7">
        <w:t xml:space="preserve">b. </w:t>
      </w:r>
      <w:r>
        <w:t xml:space="preserve">the legal status of </w:t>
      </w:r>
      <w:r w:rsidR="00247079">
        <w:t>children adopted by EU citizens</w:t>
      </w:r>
      <w:r w:rsidR="00DD1038">
        <w:t xml:space="preserve">. </w:t>
      </w:r>
      <w:r w:rsidR="00247079">
        <w:t xml:space="preserve">John Simmonds offered to share </w:t>
      </w:r>
      <w:r w:rsidR="00DD1038">
        <w:t>Coram</w:t>
      </w:r>
      <w:r w:rsidR="00247079">
        <w:t>BAAF’s note on this second issue</w:t>
      </w:r>
      <w:r w:rsidR="00DD1038" w:rsidRPr="00DD1038">
        <w:t xml:space="preserve"> </w:t>
      </w:r>
      <w:r w:rsidR="00DD1038">
        <w:t>with the Board</w:t>
      </w:r>
      <w:r w:rsidR="00247079">
        <w:t>.</w:t>
      </w:r>
    </w:p>
    <w:p w14:paraId="14A29E60" w14:textId="04A0BCB1" w:rsidR="003A2C27" w:rsidRDefault="00247079" w:rsidP="00CD2BF6">
      <w:pPr>
        <w:ind w:left="360"/>
        <w:jc w:val="both"/>
      </w:pPr>
      <w:r>
        <w:t xml:space="preserve">The Board </w:t>
      </w:r>
      <w:r w:rsidR="00F43C1C">
        <w:t xml:space="preserve">also </w:t>
      </w:r>
      <w:r>
        <w:t>discussed the recent BASW enquiry into the ethics of adoption. It was suggested that the Chair should consider a wri</w:t>
      </w:r>
      <w:r w:rsidR="00F43C1C">
        <w:t>tten response, which John Simmonds offered to draft.</w:t>
      </w:r>
    </w:p>
    <w:p w14:paraId="20F7582C" w14:textId="6BA3E260" w:rsidR="003A2C27" w:rsidRPr="00522EC9" w:rsidRDefault="003A2C27" w:rsidP="003A2C27">
      <w:pPr>
        <w:rPr>
          <w:b/>
        </w:rPr>
      </w:pPr>
      <w:r w:rsidRPr="00522EC9">
        <w:rPr>
          <w:b/>
        </w:rPr>
        <w:t xml:space="preserve">Action 1: </w:t>
      </w:r>
      <w:r w:rsidR="00F43C1C" w:rsidRPr="00522EC9">
        <w:rPr>
          <w:b/>
        </w:rPr>
        <w:t xml:space="preserve">John Simmonds to circulate Coram BAAF’s note on children adopted by EU citizens </w:t>
      </w:r>
    </w:p>
    <w:p w14:paraId="19B2F108" w14:textId="2CD7CE2A" w:rsidR="009D2CEE" w:rsidRDefault="003A2C27" w:rsidP="003A2C27">
      <w:pPr>
        <w:rPr>
          <w:b/>
        </w:rPr>
      </w:pPr>
      <w:r w:rsidRPr="00522EC9">
        <w:rPr>
          <w:b/>
        </w:rPr>
        <w:t xml:space="preserve">Action 2: </w:t>
      </w:r>
      <w:r w:rsidR="00F43C1C" w:rsidRPr="00522EC9">
        <w:rPr>
          <w:b/>
        </w:rPr>
        <w:t>John Simmonds to draft a response to the BASW report for Andrew</w:t>
      </w:r>
    </w:p>
    <w:p w14:paraId="5E2F068F" w14:textId="5CE11F4B" w:rsidR="00CB5CCE" w:rsidRPr="000D3BCE" w:rsidRDefault="00F43C1C" w:rsidP="000D3BCE">
      <w:pPr>
        <w:pStyle w:val="ListParagraph"/>
        <w:numPr>
          <w:ilvl w:val="0"/>
          <w:numId w:val="2"/>
        </w:numPr>
        <w:rPr>
          <w:b/>
        </w:rPr>
      </w:pPr>
      <w:r>
        <w:rPr>
          <w:b/>
        </w:rPr>
        <w:lastRenderedPageBreak/>
        <w:t>Broadening the remit</w:t>
      </w:r>
      <w:r w:rsidR="000D3BCE" w:rsidRPr="000D3BCE">
        <w:rPr>
          <w:b/>
        </w:rPr>
        <w:t xml:space="preserve"> of the Board</w:t>
      </w:r>
    </w:p>
    <w:p w14:paraId="4224965F" w14:textId="0E79BE21" w:rsidR="00AD7425" w:rsidRDefault="00AD7425" w:rsidP="00D960A6">
      <w:pPr>
        <w:ind w:left="360"/>
        <w:jc w:val="both"/>
      </w:pPr>
      <w:r>
        <w:t xml:space="preserve">The Chair introduced this item by providing a recap of </w:t>
      </w:r>
      <w:r w:rsidR="001E4328">
        <w:t xml:space="preserve">the </w:t>
      </w:r>
      <w:r>
        <w:t xml:space="preserve">work </w:t>
      </w:r>
      <w:r w:rsidR="001E4328">
        <w:t xml:space="preserve">that had been done </w:t>
      </w:r>
      <w:r>
        <w:t>to revise the remit of the Board</w:t>
      </w:r>
      <w:r w:rsidR="001E4328">
        <w:t xml:space="preserve">. The new remit, including </w:t>
      </w:r>
      <w:r>
        <w:t>special guardianship for children from the care system</w:t>
      </w:r>
      <w:r w:rsidR="001E4328">
        <w:t xml:space="preserve"> alongside adoption, had received Ministerial approval.</w:t>
      </w:r>
    </w:p>
    <w:p w14:paraId="6F7FBA26" w14:textId="17121C19" w:rsidR="001E4328" w:rsidRPr="001E4328" w:rsidRDefault="001E4328" w:rsidP="00D960A6">
      <w:pPr>
        <w:ind w:left="360"/>
        <w:jc w:val="both"/>
      </w:pPr>
      <w:r>
        <w:t xml:space="preserve">Turning to the new Terms of Reference, the Board were asked to agree </w:t>
      </w:r>
      <w:r w:rsidR="009A07A7">
        <w:t>a</w:t>
      </w:r>
      <w:r>
        <w:t xml:space="preserve"> revised set of aims an</w:t>
      </w:r>
      <w:r w:rsidR="009A07A7">
        <w:t>d objectives</w:t>
      </w:r>
      <w:r>
        <w:t xml:space="preserve"> and revised principles for membership.</w:t>
      </w:r>
    </w:p>
    <w:p w14:paraId="04ECBAFC" w14:textId="04E3A179" w:rsidR="001E4328" w:rsidRDefault="00A239D4" w:rsidP="00D960A6">
      <w:pPr>
        <w:ind w:left="360"/>
        <w:jc w:val="both"/>
      </w:pPr>
      <w:r>
        <w:t xml:space="preserve">Board members were broadly in agreement with the proposed aims and </w:t>
      </w:r>
      <w:r w:rsidR="005A3CC7">
        <w:t>objectives but</w:t>
      </w:r>
      <w:r>
        <w:t xml:space="preserve"> agreed that they required some amendments to ensure that they sufficiently reflected the new focus on special guardianship</w:t>
      </w:r>
      <w:r w:rsidR="003852FB">
        <w:t xml:space="preserve"> and that the aim relating to support services had a sharper focus on outcomes</w:t>
      </w:r>
      <w:r w:rsidR="00116835">
        <w:t>. It was agreed that an amended version should be circulated to the Board for final agreement.</w:t>
      </w:r>
    </w:p>
    <w:p w14:paraId="2EBDB077" w14:textId="2BB6573B" w:rsidR="007D1D98" w:rsidRDefault="00522EC9" w:rsidP="00D960A6">
      <w:pPr>
        <w:ind w:left="360"/>
        <w:jc w:val="both"/>
      </w:pPr>
      <w:r>
        <w:t xml:space="preserve">Turning to the question of membership, Board members </w:t>
      </w:r>
      <w:r w:rsidR="003A1996">
        <w:t xml:space="preserve">raised the question of how </w:t>
      </w:r>
      <w:r>
        <w:t xml:space="preserve">those involved in special guardianship </w:t>
      </w:r>
      <w:r w:rsidR="003A1996">
        <w:t>will be represented on the Board in light of it</w:t>
      </w:r>
      <w:r w:rsidR="00542209">
        <w:t>s new remit</w:t>
      </w:r>
      <w:r w:rsidR="00EF2E18">
        <w:t xml:space="preserve">. It was agreed that </w:t>
      </w:r>
      <w:r w:rsidR="00D960A6">
        <w:t xml:space="preserve">a </w:t>
      </w:r>
      <w:r w:rsidR="00A34543">
        <w:t xml:space="preserve">task and finish </w:t>
      </w:r>
      <w:r w:rsidR="00D960A6">
        <w:t xml:space="preserve">group should be set up to engage </w:t>
      </w:r>
      <w:r w:rsidR="005A3CC7">
        <w:t>individuals and organisations with expertise in special guardianship</w:t>
      </w:r>
      <w:r w:rsidR="00D960A6">
        <w:t xml:space="preserve"> with the aim of reaching a view on what the Board’s agenda on special guardianship should be</w:t>
      </w:r>
      <w:r w:rsidR="005A3CC7">
        <w:t>, and who should be invited to join the Board to take that forwards</w:t>
      </w:r>
      <w:r w:rsidR="00D960A6">
        <w:t>.</w:t>
      </w:r>
      <w:r w:rsidR="00EF2E18">
        <w:t xml:space="preserve"> </w:t>
      </w:r>
    </w:p>
    <w:p w14:paraId="267851A5" w14:textId="3C70BA3B" w:rsidR="00522EC9" w:rsidRDefault="00522EC9" w:rsidP="00D960A6">
      <w:pPr>
        <w:rPr>
          <w:b/>
        </w:rPr>
      </w:pPr>
      <w:r w:rsidRPr="00D960A6">
        <w:rPr>
          <w:b/>
        </w:rPr>
        <w:t xml:space="preserve">Action 3: </w:t>
      </w:r>
      <w:r w:rsidR="00D960A6">
        <w:rPr>
          <w:b/>
        </w:rPr>
        <w:t>ALB management service to revise the</w:t>
      </w:r>
      <w:r w:rsidRPr="00D960A6">
        <w:rPr>
          <w:b/>
        </w:rPr>
        <w:t xml:space="preserve"> aims and</w:t>
      </w:r>
      <w:r w:rsidR="00D960A6">
        <w:rPr>
          <w:b/>
        </w:rPr>
        <w:t xml:space="preserve"> objectives, and</w:t>
      </w:r>
      <w:r w:rsidRPr="00D960A6">
        <w:rPr>
          <w:b/>
        </w:rPr>
        <w:t xml:space="preserve"> circulate to Board</w:t>
      </w:r>
      <w:r w:rsidR="00D960A6">
        <w:rPr>
          <w:b/>
        </w:rPr>
        <w:t xml:space="preserve"> members for agreement by email</w:t>
      </w:r>
    </w:p>
    <w:p w14:paraId="4203072F" w14:textId="6BE91552" w:rsidR="009D2CEE" w:rsidRDefault="005A3CC7" w:rsidP="009D2CEE">
      <w:pPr>
        <w:rPr>
          <w:b/>
        </w:rPr>
      </w:pPr>
      <w:r>
        <w:rPr>
          <w:b/>
        </w:rPr>
        <w:t>Action 4: ALB management service to scope a task and finish group to advise on the Board’s remit with regard to special guardianship</w:t>
      </w:r>
    </w:p>
    <w:p w14:paraId="60FB1710" w14:textId="77777777" w:rsidR="00EB6970" w:rsidRPr="007A18AC" w:rsidRDefault="00EB6970" w:rsidP="009D2CEE">
      <w:pPr>
        <w:rPr>
          <w:b/>
        </w:rPr>
      </w:pPr>
    </w:p>
    <w:p w14:paraId="477555A2" w14:textId="01026A42" w:rsidR="00BE347E" w:rsidRPr="009D2CEE" w:rsidRDefault="00BE347E" w:rsidP="009D2CEE">
      <w:pPr>
        <w:pStyle w:val="ListParagraph"/>
        <w:numPr>
          <w:ilvl w:val="0"/>
          <w:numId w:val="2"/>
        </w:numPr>
        <w:rPr>
          <w:b/>
        </w:rPr>
      </w:pPr>
      <w:r w:rsidRPr="009D2CEE">
        <w:rPr>
          <w:b/>
        </w:rPr>
        <w:t>E</w:t>
      </w:r>
      <w:r w:rsidR="009D2CEE">
        <w:rPr>
          <w:b/>
        </w:rPr>
        <w:t>ngagement with the Judiciary</w:t>
      </w:r>
    </w:p>
    <w:p w14:paraId="4D87AC12" w14:textId="17666CC8" w:rsidR="00BE347E" w:rsidRDefault="000C611B" w:rsidP="00D960A6">
      <w:pPr>
        <w:ind w:left="360"/>
        <w:jc w:val="both"/>
      </w:pPr>
      <w:r>
        <w:t>The Chair welcomed Justice MacDonald</w:t>
      </w:r>
      <w:r w:rsidR="00D960A6">
        <w:t xml:space="preserve"> and invited him to </w:t>
      </w:r>
      <w:r w:rsidR="00CD2BF6">
        <w:t>offer his thoughts on how the adoption and family justice systems could work together more effectively.</w:t>
      </w:r>
      <w:r w:rsidR="00D960A6">
        <w:t xml:space="preserve"> </w:t>
      </w:r>
      <w:r>
        <w:t xml:space="preserve"> </w:t>
      </w:r>
    </w:p>
    <w:p w14:paraId="28D3B3BC" w14:textId="12278D1C" w:rsidR="00CD2BF6" w:rsidRPr="00CD2BF6" w:rsidRDefault="00882A61" w:rsidP="00CD2BF6">
      <w:pPr>
        <w:ind w:left="360"/>
        <w:jc w:val="both"/>
      </w:pPr>
      <w:r>
        <w:t xml:space="preserve">Justice MacDonald </w:t>
      </w:r>
      <w:r w:rsidR="00CD2BF6" w:rsidRPr="00CD2BF6">
        <w:t xml:space="preserve">described </w:t>
      </w:r>
      <w:r w:rsidR="00E8442F">
        <w:t>his view of the</w:t>
      </w:r>
      <w:r w:rsidR="00CD2BF6" w:rsidRPr="00CD2BF6">
        <w:t xml:space="preserve"> priorities as follows:</w:t>
      </w:r>
    </w:p>
    <w:p w14:paraId="4F3BD84B" w14:textId="58A68723" w:rsidR="00FB6C11" w:rsidRDefault="00D56FA9" w:rsidP="00FB6C11">
      <w:pPr>
        <w:numPr>
          <w:ilvl w:val="0"/>
          <w:numId w:val="8"/>
        </w:numPr>
        <w:ind w:left="851" w:hanging="425"/>
        <w:jc w:val="both"/>
      </w:pPr>
      <w:r>
        <w:t>Providing realistic</w:t>
      </w:r>
      <w:r w:rsidR="00FB6C11">
        <w:t xml:space="preserve"> opt</w:t>
      </w:r>
      <w:r w:rsidR="00BA368F">
        <w:t>ions for sustained permanency for children;</w:t>
      </w:r>
    </w:p>
    <w:p w14:paraId="763BC962" w14:textId="72695DAE" w:rsidR="00CD2BF6" w:rsidRPr="00CD2BF6" w:rsidRDefault="00CD2BF6" w:rsidP="00FB6C11">
      <w:pPr>
        <w:numPr>
          <w:ilvl w:val="0"/>
          <w:numId w:val="8"/>
        </w:numPr>
        <w:ind w:left="851" w:hanging="425"/>
        <w:jc w:val="both"/>
      </w:pPr>
      <w:r w:rsidRPr="00CD2BF6">
        <w:t>Ensuring due process, precision and fairness in all decisions in the adoption system – that they be transparent, fair and just;</w:t>
      </w:r>
    </w:p>
    <w:p w14:paraId="6EA9B45A" w14:textId="3EB55A7A" w:rsidR="00CD2BF6" w:rsidRPr="00CD2BF6" w:rsidRDefault="00CD2BF6" w:rsidP="00FB6C11">
      <w:pPr>
        <w:numPr>
          <w:ilvl w:val="0"/>
          <w:numId w:val="8"/>
        </w:numPr>
        <w:ind w:left="851" w:hanging="425"/>
        <w:jc w:val="both"/>
      </w:pPr>
      <w:r w:rsidRPr="00CD2BF6">
        <w:t xml:space="preserve">Avoidance of delay – </w:t>
      </w:r>
      <w:r w:rsidR="009636FC">
        <w:t>which requires</w:t>
      </w:r>
      <w:r w:rsidRPr="00CD2BF6">
        <w:t xml:space="preserve"> high-quality and timely assessments;</w:t>
      </w:r>
    </w:p>
    <w:p w14:paraId="1283DCFC" w14:textId="0AC19644" w:rsidR="00F45C15" w:rsidRDefault="00CD2BF6" w:rsidP="00BA368F">
      <w:pPr>
        <w:numPr>
          <w:ilvl w:val="0"/>
          <w:numId w:val="8"/>
        </w:numPr>
        <w:ind w:left="851" w:hanging="425"/>
        <w:jc w:val="both"/>
      </w:pPr>
      <w:r w:rsidRPr="00CD2BF6">
        <w:t>Provision of knowledge from the adoption system to the judiciary – both at macro level (on outcomes for children and evidence from research), and on individual ca</w:t>
      </w:r>
      <w:r w:rsidR="009636FC">
        <w:t>ses.</w:t>
      </w:r>
      <w:r w:rsidR="00F45C15">
        <w:t xml:space="preserve"> </w:t>
      </w:r>
    </w:p>
    <w:p w14:paraId="6A55123B" w14:textId="4D630D70" w:rsidR="009C5096" w:rsidRDefault="00D56FA9" w:rsidP="005A6C9D">
      <w:pPr>
        <w:ind w:left="360"/>
        <w:jc w:val="both"/>
      </w:pPr>
      <w:r>
        <w:t>Board members welcomed Justice MacDonald’</w:t>
      </w:r>
      <w:r w:rsidR="007C516B">
        <w:t>s thoughts</w:t>
      </w:r>
      <w:r w:rsidR="005A6C9D">
        <w:t xml:space="preserve"> and agreed that the sector should</w:t>
      </w:r>
      <w:r w:rsidR="00896BC5">
        <w:t>, in particular,</w:t>
      </w:r>
      <w:r w:rsidR="005A6C9D">
        <w:t xml:space="preserve"> do more to consider how </w:t>
      </w:r>
      <w:r w:rsidR="00896BC5">
        <w:t>to provide Judges with information about outcomes in order to inform decisions. John Simmonds suggested that the Legal Observatory project may provide a starting point towards achieving this, and offered to present a paper explaining initial findings and how the ALB can engage with this work at the next Board meeting.</w:t>
      </w:r>
    </w:p>
    <w:p w14:paraId="1D0535AE" w14:textId="77777777" w:rsidR="007A18AC" w:rsidRDefault="00896BC5" w:rsidP="007A18AC">
      <w:pPr>
        <w:jc w:val="both"/>
        <w:rPr>
          <w:b/>
        </w:rPr>
      </w:pPr>
      <w:r>
        <w:rPr>
          <w:b/>
        </w:rPr>
        <w:t xml:space="preserve">Action </w:t>
      </w:r>
      <w:r w:rsidR="007A18AC">
        <w:rPr>
          <w:b/>
        </w:rPr>
        <w:t>5</w:t>
      </w:r>
      <w:r>
        <w:rPr>
          <w:b/>
        </w:rPr>
        <w:t>: John Simmonds to present a paper on the Legal Observatory at the next Board meeting</w:t>
      </w:r>
    </w:p>
    <w:p w14:paraId="29D3E9A3" w14:textId="5BBA8174" w:rsidR="007A18AC" w:rsidRPr="007A18AC" w:rsidRDefault="00A7745B" w:rsidP="007A18AC">
      <w:pPr>
        <w:jc w:val="both"/>
        <w:rPr>
          <w:b/>
        </w:rPr>
      </w:pPr>
      <w:r w:rsidRPr="007A18AC">
        <w:rPr>
          <w:b/>
        </w:rPr>
        <w:lastRenderedPageBreak/>
        <w:t xml:space="preserve">Action </w:t>
      </w:r>
      <w:r w:rsidR="007A18AC" w:rsidRPr="007A18AC">
        <w:rPr>
          <w:b/>
        </w:rPr>
        <w:t>6</w:t>
      </w:r>
      <w:r w:rsidRPr="007A18AC">
        <w:rPr>
          <w:b/>
        </w:rPr>
        <w:t>: Mark Owers to ask Justice MacDonald for his views on the proposed system performance framework</w:t>
      </w:r>
    </w:p>
    <w:p w14:paraId="01FC5AB3" w14:textId="77777777" w:rsidR="007A18AC" w:rsidRDefault="007A18AC" w:rsidP="007A18AC">
      <w:pPr>
        <w:pStyle w:val="ListParagraph"/>
        <w:spacing w:before="240"/>
        <w:ind w:left="360"/>
        <w:rPr>
          <w:b/>
        </w:rPr>
      </w:pPr>
    </w:p>
    <w:p w14:paraId="49223267" w14:textId="5EEC49B1" w:rsidR="009D3C47" w:rsidRPr="00FC6C58" w:rsidRDefault="00FC6C58" w:rsidP="000E781E">
      <w:pPr>
        <w:pStyle w:val="ListParagraph"/>
        <w:numPr>
          <w:ilvl w:val="0"/>
          <w:numId w:val="2"/>
        </w:numPr>
        <w:spacing w:before="240"/>
        <w:rPr>
          <w:b/>
        </w:rPr>
      </w:pPr>
      <w:r>
        <w:rPr>
          <w:b/>
        </w:rPr>
        <w:t>Review of adoption and SGO support</w:t>
      </w:r>
    </w:p>
    <w:p w14:paraId="6D461F36" w14:textId="2ADB005C" w:rsidR="00033361" w:rsidRDefault="00197BAA" w:rsidP="00033361">
      <w:pPr>
        <w:ind w:left="360"/>
      </w:pPr>
      <w:r>
        <w:t xml:space="preserve">Hannah </w:t>
      </w:r>
      <w:r w:rsidR="00BE4525">
        <w:t xml:space="preserve">Smith </w:t>
      </w:r>
      <w:r w:rsidR="002F06E1">
        <w:t>explained that the</w:t>
      </w:r>
      <w:r w:rsidR="00033361">
        <w:t xml:space="preserve"> aims of the project a</w:t>
      </w:r>
      <w:r w:rsidR="002F06E1">
        <w:t>re</w:t>
      </w:r>
      <w:r w:rsidR="00033361">
        <w:t xml:space="preserve"> to</w:t>
      </w:r>
      <w:r>
        <w:t xml:space="preserve"> place</w:t>
      </w:r>
      <w:r w:rsidR="003A003C">
        <w:t xml:space="preserve"> the</w:t>
      </w:r>
      <w:r>
        <w:t xml:space="preserve"> </w:t>
      </w:r>
      <w:r w:rsidR="009D2CEE">
        <w:t>ALB</w:t>
      </w:r>
      <w:r>
        <w:t xml:space="preserve"> at the centre of the </w:t>
      </w:r>
      <w:r w:rsidR="009D2CEE">
        <w:t>debate</w:t>
      </w:r>
      <w:r>
        <w:t xml:space="preserve"> on how adoption </w:t>
      </w:r>
      <w:r w:rsidR="00033361">
        <w:t xml:space="preserve">and special guardianship </w:t>
      </w:r>
      <w:r>
        <w:t xml:space="preserve">is changing and </w:t>
      </w:r>
      <w:r w:rsidR="009D2CEE">
        <w:t>t</w:t>
      </w:r>
      <w:r>
        <w:t xml:space="preserve">o produce a focused </w:t>
      </w:r>
      <w:r w:rsidR="00033361">
        <w:t>report</w:t>
      </w:r>
      <w:r w:rsidR="002F06E1">
        <w:t xml:space="preserve">, by April, </w:t>
      </w:r>
      <w:r>
        <w:t xml:space="preserve">on how the system should </w:t>
      </w:r>
      <w:r w:rsidR="003A003C">
        <w:t>shift to reflect those changes</w:t>
      </w:r>
      <w:r w:rsidR="00B153C6">
        <w:t>.</w:t>
      </w:r>
    </w:p>
    <w:p w14:paraId="542480A0" w14:textId="5526C503" w:rsidR="002F06E1" w:rsidRDefault="00033361" w:rsidP="002F06E1">
      <w:pPr>
        <w:ind w:left="360"/>
      </w:pPr>
      <w:r>
        <w:t>To date, a</w:t>
      </w:r>
      <w:r w:rsidR="00197BAA">
        <w:t xml:space="preserve"> literature review, historical review</w:t>
      </w:r>
      <w:r w:rsidR="002F06E1">
        <w:t>,</w:t>
      </w:r>
      <w:r w:rsidR="00197BAA">
        <w:t xml:space="preserve"> and engagement with </w:t>
      </w:r>
      <w:r w:rsidR="00B153C6">
        <w:t xml:space="preserve">various </w:t>
      </w:r>
      <w:r w:rsidR="00197BAA">
        <w:t xml:space="preserve">stakeholders and </w:t>
      </w:r>
      <w:r w:rsidR="009D2CEE">
        <w:t>interest</w:t>
      </w:r>
      <w:r>
        <w:t xml:space="preserve"> groups ha</w:t>
      </w:r>
      <w:r w:rsidR="005A3CC7">
        <w:t>ve</w:t>
      </w:r>
      <w:r>
        <w:t xml:space="preserve"> been</w:t>
      </w:r>
      <w:r w:rsidR="005A3CC7">
        <w:t xml:space="preserve"> initiated</w:t>
      </w:r>
      <w:r>
        <w:t xml:space="preserve">. Initial findings </w:t>
      </w:r>
      <w:r w:rsidR="002F06E1">
        <w:t xml:space="preserve">suggest that issues of contact and the impact of social media, the relationship between adoptive families and agencies, the extent to which support </w:t>
      </w:r>
      <w:r w:rsidR="005A3CC7">
        <w:t>should be</w:t>
      </w:r>
      <w:r w:rsidR="002F06E1">
        <w:t xml:space="preserve"> defined as therapeutic support, the evidence about long-term outcomes, and understanding the unique challenges faced by special guardians are all key issues.</w:t>
      </w:r>
    </w:p>
    <w:p w14:paraId="770DDD62" w14:textId="7152697E" w:rsidR="00532939" w:rsidRDefault="00532939" w:rsidP="007A18AC">
      <w:pPr>
        <w:ind w:left="360"/>
      </w:pPr>
      <w:r>
        <w:t>The Board discussed the particular challenges faced by special guardians and the issue that the entitlements for support varied depending on the legal status of the placement. Many Board members were of the view that this was not right, and that support entitlements should be based on an assessment of need; while other Board members emphasised that the issue was also that many existing entitlements are not being delivered.</w:t>
      </w:r>
    </w:p>
    <w:p w14:paraId="4192225F" w14:textId="77777777" w:rsidR="00EB6970" w:rsidRDefault="00EB6970" w:rsidP="007A18AC">
      <w:pPr>
        <w:ind w:left="360"/>
      </w:pPr>
    </w:p>
    <w:p w14:paraId="45F71240" w14:textId="22F3FFE1" w:rsidR="00532939" w:rsidRPr="005F2266" w:rsidRDefault="005F2266" w:rsidP="00532939">
      <w:pPr>
        <w:pStyle w:val="ListParagraph"/>
        <w:numPr>
          <w:ilvl w:val="0"/>
          <w:numId w:val="2"/>
        </w:numPr>
      </w:pPr>
      <w:r>
        <w:rPr>
          <w:b/>
        </w:rPr>
        <w:t>System performance and adopter recruitment</w:t>
      </w:r>
    </w:p>
    <w:p w14:paraId="18A126B5" w14:textId="4B60F202" w:rsidR="005F2266" w:rsidRDefault="005F2266" w:rsidP="005F2266">
      <w:pPr>
        <w:ind w:left="360"/>
      </w:pPr>
      <w:r>
        <w:t>Alex Wylde introduced this item by providing an overview of the contents of the Q2 2017-18 data pack, drawing the Board’s attention to the continuing low numbers of prospective adopters in the process of being approved and the increase in the number of children waiting with a placement order but not yet placed.</w:t>
      </w:r>
    </w:p>
    <w:p w14:paraId="0633BF78" w14:textId="03F86CA2" w:rsidR="00C00246" w:rsidRDefault="00C00246" w:rsidP="00C00246">
      <w:pPr>
        <w:ind w:left="360"/>
      </w:pPr>
      <w:r>
        <w:t>Turning to the report of the recruitment task and finish group, Alex summarised the group’s analysis of the challenge, and their proposed actions for the Board. The Board were asked to provide comment on the analysis of the issue and to give a steer on whether to take forward the actions suggested.</w:t>
      </w:r>
    </w:p>
    <w:p w14:paraId="137818DD" w14:textId="0C35B8ED" w:rsidR="005D29CA" w:rsidRDefault="005A3CC7" w:rsidP="005D29CA">
      <w:pPr>
        <w:ind w:left="360"/>
      </w:pPr>
      <w:r>
        <w:t>Some members of the Board</w:t>
      </w:r>
      <w:r w:rsidR="00E64ACB">
        <w:t xml:space="preserve"> argued that there are </w:t>
      </w:r>
      <w:r>
        <w:t xml:space="preserve">currently </w:t>
      </w:r>
      <w:r w:rsidR="00E64ACB">
        <w:t>too few staff working on adopter recruitment</w:t>
      </w:r>
      <w:r>
        <w:t xml:space="preserve">; </w:t>
      </w:r>
      <w:r w:rsidR="00E64ACB">
        <w:t>that the implementation of regional adoption agencies is causing significant disruption to the system</w:t>
      </w:r>
      <w:r>
        <w:t xml:space="preserve">; and that it is not a good time to discontinue government funding </w:t>
      </w:r>
      <w:r w:rsidR="005D29CA">
        <w:t>for First 4 Adoption.</w:t>
      </w:r>
      <w:r>
        <w:t xml:space="preserve">  </w:t>
      </w:r>
    </w:p>
    <w:p w14:paraId="79E78C9B" w14:textId="2931D9BF" w:rsidR="005D29CA" w:rsidRDefault="005D29CA" w:rsidP="005D29CA">
      <w:pPr>
        <w:ind w:left="360"/>
      </w:pPr>
      <w:r>
        <w:t>Carol Homden, representing First 4 Adoption, informed the Board that all avenues for keeping the service open were being explored with the DfE.</w:t>
      </w:r>
    </w:p>
    <w:p w14:paraId="787B4C0D" w14:textId="0EAA914D" w:rsidR="005D29CA" w:rsidRDefault="005D29CA" w:rsidP="005D29CA">
      <w:pPr>
        <w:ind w:left="360"/>
      </w:pPr>
      <w:r>
        <w:t>Board members agreed that all the actions proposed should be taken forward. However, some members suggested that the actions in the paper alone were not sufficient, and that more work should be done, in particular to provide advice to the DfE on what it could do to address the issue.</w:t>
      </w:r>
    </w:p>
    <w:p w14:paraId="545D6D86" w14:textId="6373ECDB" w:rsidR="004A13A7" w:rsidRDefault="005D29CA" w:rsidP="005D29CA">
      <w:pPr>
        <w:rPr>
          <w:b/>
        </w:rPr>
      </w:pPr>
      <w:r>
        <w:rPr>
          <w:b/>
        </w:rPr>
        <w:t xml:space="preserve">Action </w:t>
      </w:r>
      <w:r w:rsidR="007A18AC">
        <w:rPr>
          <w:b/>
        </w:rPr>
        <w:t>7</w:t>
      </w:r>
      <w:r>
        <w:rPr>
          <w:b/>
        </w:rPr>
        <w:t xml:space="preserve">: </w:t>
      </w:r>
      <w:r w:rsidR="00DB1F72">
        <w:rPr>
          <w:b/>
        </w:rPr>
        <w:t>ALB management service to ensure that adopter sufficiency is included on the agenda for the next meeting of the ALB in April.</w:t>
      </w:r>
    </w:p>
    <w:p w14:paraId="48A75911" w14:textId="77777777" w:rsidR="00EB6970" w:rsidRPr="007A18AC" w:rsidRDefault="00EB6970" w:rsidP="005D29CA">
      <w:pPr>
        <w:rPr>
          <w:b/>
        </w:rPr>
      </w:pPr>
    </w:p>
    <w:p w14:paraId="6D3268A2" w14:textId="13362F27" w:rsidR="005D29CA" w:rsidRPr="004A13A7" w:rsidRDefault="004A13A7" w:rsidP="005D29CA">
      <w:pPr>
        <w:pStyle w:val="ListParagraph"/>
        <w:numPr>
          <w:ilvl w:val="0"/>
          <w:numId w:val="2"/>
        </w:numPr>
      </w:pPr>
      <w:r>
        <w:rPr>
          <w:b/>
        </w:rPr>
        <w:lastRenderedPageBreak/>
        <w:t>Performance framework</w:t>
      </w:r>
    </w:p>
    <w:p w14:paraId="37E0F48C" w14:textId="2AD7310F" w:rsidR="004A13A7" w:rsidRDefault="004A13A7" w:rsidP="004A13A7">
      <w:pPr>
        <w:ind w:left="360"/>
      </w:pPr>
      <w:r>
        <w:t>Mark Owers provided a brief update to the Board on his work to develop a framework of measures to understand the performance of the children’s social care system in relation to adoption and special guardianship. He outlined progress to date, including engagement with ADCS and other stakeholders, and proposed next steps.</w:t>
      </w:r>
    </w:p>
    <w:p w14:paraId="65B13805" w14:textId="4763C4FF" w:rsidR="004A13A7" w:rsidRDefault="004A13A7" w:rsidP="004A13A7">
      <w:pPr>
        <w:ind w:left="360"/>
      </w:pPr>
      <w:r>
        <w:t>The Board agreed that this work was important and should continue to go ahead as planned. The discussion focused on the question, which had arisen during the course of Mark’s work, of whether Child Arrangement Orders should be considered in the scope of the performance framework and of the Board itself. Board members were of the view that they should not, for various reasons: the use of these orders is in decline; they end at the age of 16 and so do not provide the same degree of permanence as adoption or special guardianship; and the number of cases is very small, so it is hard to see what the Board would be in relation to this area.</w:t>
      </w:r>
    </w:p>
    <w:p w14:paraId="59894719" w14:textId="02796978" w:rsidR="00DB1F72" w:rsidRDefault="00DB1F72" w:rsidP="004A13A7">
      <w:pPr>
        <w:ind w:left="360"/>
      </w:pPr>
    </w:p>
    <w:p w14:paraId="06CFDCD7" w14:textId="579C7386" w:rsidR="00DB1F72" w:rsidRDefault="00DB1F72" w:rsidP="004A13A7">
      <w:pPr>
        <w:ind w:left="360"/>
      </w:pPr>
      <w:r>
        <w:t>Andrew Christie thanked Justice MacDonald for hosting this meeting at the Royal Courts of Justice.  The meeting ended at 17:30.</w:t>
      </w:r>
    </w:p>
    <w:sectPr w:rsidR="00DB1F7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0D13C" w14:textId="77777777" w:rsidR="00D95250" w:rsidRDefault="00D95250" w:rsidP="001E18BB">
      <w:pPr>
        <w:spacing w:after="0" w:line="240" w:lineRule="auto"/>
      </w:pPr>
      <w:r>
        <w:separator/>
      </w:r>
    </w:p>
  </w:endnote>
  <w:endnote w:type="continuationSeparator" w:id="0">
    <w:p w14:paraId="049020EE" w14:textId="77777777" w:rsidR="00D95250" w:rsidRDefault="00D95250" w:rsidP="001E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104710"/>
      <w:docPartObj>
        <w:docPartGallery w:val="Page Numbers (Bottom of Page)"/>
        <w:docPartUnique/>
      </w:docPartObj>
    </w:sdtPr>
    <w:sdtEndPr>
      <w:rPr>
        <w:noProof/>
      </w:rPr>
    </w:sdtEndPr>
    <w:sdtContent>
      <w:p w14:paraId="4E8C0D32" w14:textId="09A4959A" w:rsidR="00EF2E18" w:rsidRDefault="00EF2E18">
        <w:pPr>
          <w:pStyle w:val="Footer"/>
          <w:jc w:val="center"/>
        </w:pPr>
        <w:r>
          <w:fldChar w:fldCharType="begin"/>
        </w:r>
        <w:r>
          <w:instrText xml:space="preserve"> PAGE   \* MERGEFORMAT </w:instrText>
        </w:r>
        <w:r>
          <w:fldChar w:fldCharType="separate"/>
        </w:r>
        <w:r w:rsidR="00EB6970">
          <w:rPr>
            <w:noProof/>
          </w:rPr>
          <w:t>1</w:t>
        </w:r>
        <w:r>
          <w:rPr>
            <w:noProof/>
          </w:rPr>
          <w:fldChar w:fldCharType="end"/>
        </w:r>
      </w:p>
    </w:sdtContent>
  </w:sdt>
  <w:p w14:paraId="0A416792" w14:textId="77777777" w:rsidR="00EF2E18" w:rsidRDefault="00EF2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B99C" w14:textId="77777777" w:rsidR="00D95250" w:rsidRDefault="00D95250" w:rsidP="001E18BB">
      <w:pPr>
        <w:spacing w:after="0" w:line="240" w:lineRule="auto"/>
      </w:pPr>
      <w:r>
        <w:separator/>
      </w:r>
    </w:p>
  </w:footnote>
  <w:footnote w:type="continuationSeparator" w:id="0">
    <w:p w14:paraId="39BF0DA6" w14:textId="77777777" w:rsidR="00D95250" w:rsidRDefault="00D95250" w:rsidP="001E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13B73" w14:textId="6ED0D9AF" w:rsidR="00EF2E18" w:rsidRDefault="00EF2E18">
    <w:pPr>
      <w:pStyle w:val="Header"/>
    </w:pPr>
    <w:r>
      <w:rPr>
        <w:noProof/>
        <w:lang w:eastAsia="en-GB"/>
      </w:rPr>
      <w:drawing>
        <wp:inline distT="0" distB="0" distL="0" distR="0" wp14:anchorId="47D6CA6D" wp14:editId="142F1F4F">
          <wp:extent cx="1274445" cy="3657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65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74D7C"/>
    <w:multiLevelType w:val="hybridMultilevel"/>
    <w:tmpl w:val="CA885302"/>
    <w:lvl w:ilvl="0" w:tplc="BE125AB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5A272C"/>
    <w:multiLevelType w:val="hybridMultilevel"/>
    <w:tmpl w:val="36D03A84"/>
    <w:lvl w:ilvl="0" w:tplc="F69C4486">
      <w:start w:val="1"/>
      <w:numFmt w:val="lowerRoman"/>
      <w:suff w:val="space"/>
      <w:lvlText w:val="%1)"/>
      <w:lvlJc w:val="left"/>
      <w:pPr>
        <w:ind w:left="567" w:hanging="20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3A2395"/>
    <w:multiLevelType w:val="hybridMultilevel"/>
    <w:tmpl w:val="6F905226"/>
    <w:lvl w:ilvl="0" w:tplc="0809001B">
      <w:start w:val="1"/>
      <w:numFmt w:val="lowerRoman"/>
      <w:lvlText w:val="%1."/>
      <w:lvlJc w:val="righ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56E35"/>
    <w:multiLevelType w:val="hybridMultilevel"/>
    <w:tmpl w:val="8E748CD4"/>
    <w:lvl w:ilvl="0" w:tplc="0809000F">
      <w:start w:val="1"/>
      <w:numFmt w:val="decimal"/>
      <w:lvlText w:val="%1."/>
      <w:lvlJc w:val="left"/>
      <w:pPr>
        <w:ind w:left="1485" w:hanging="360"/>
      </w:pPr>
    </w:lvl>
    <w:lvl w:ilvl="1" w:tplc="08090019">
      <w:start w:val="1"/>
      <w:numFmt w:val="lowerLetter"/>
      <w:lvlText w:val="%2."/>
      <w:lvlJc w:val="left"/>
      <w:pPr>
        <w:ind w:left="2205" w:hanging="360"/>
      </w:pPr>
    </w:lvl>
    <w:lvl w:ilvl="2" w:tplc="0809001B">
      <w:start w:val="1"/>
      <w:numFmt w:val="lowerRoman"/>
      <w:lvlText w:val="%3."/>
      <w:lvlJc w:val="right"/>
      <w:pPr>
        <w:ind w:left="2925" w:hanging="180"/>
      </w:pPr>
    </w:lvl>
    <w:lvl w:ilvl="3" w:tplc="0809000F">
      <w:start w:val="1"/>
      <w:numFmt w:val="decimal"/>
      <w:lvlText w:val="%4."/>
      <w:lvlJc w:val="left"/>
      <w:pPr>
        <w:ind w:left="3645" w:hanging="360"/>
      </w:pPr>
    </w:lvl>
    <w:lvl w:ilvl="4" w:tplc="08090019">
      <w:start w:val="1"/>
      <w:numFmt w:val="lowerLetter"/>
      <w:lvlText w:val="%5."/>
      <w:lvlJc w:val="left"/>
      <w:pPr>
        <w:ind w:left="4365" w:hanging="360"/>
      </w:pPr>
    </w:lvl>
    <w:lvl w:ilvl="5" w:tplc="0809001B">
      <w:start w:val="1"/>
      <w:numFmt w:val="lowerRoman"/>
      <w:lvlText w:val="%6."/>
      <w:lvlJc w:val="right"/>
      <w:pPr>
        <w:ind w:left="5085" w:hanging="180"/>
      </w:pPr>
    </w:lvl>
    <w:lvl w:ilvl="6" w:tplc="0809000F">
      <w:start w:val="1"/>
      <w:numFmt w:val="decimal"/>
      <w:lvlText w:val="%7."/>
      <w:lvlJc w:val="left"/>
      <w:pPr>
        <w:ind w:left="5805" w:hanging="360"/>
      </w:pPr>
    </w:lvl>
    <w:lvl w:ilvl="7" w:tplc="08090019">
      <w:start w:val="1"/>
      <w:numFmt w:val="lowerLetter"/>
      <w:lvlText w:val="%8."/>
      <w:lvlJc w:val="left"/>
      <w:pPr>
        <w:ind w:left="6525" w:hanging="360"/>
      </w:pPr>
    </w:lvl>
    <w:lvl w:ilvl="8" w:tplc="0809001B">
      <w:start w:val="1"/>
      <w:numFmt w:val="lowerRoman"/>
      <w:lvlText w:val="%9."/>
      <w:lvlJc w:val="right"/>
      <w:pPr>
        <w:ind w:left="7245" w:hanging="180"/>
      </w:pPr>
    </w:lvl>
  </w:abstractNum>
  <w:abstractNum w:abstractNumId="4" w15:restartNumberingAfterBreak="0">
    <w:nsid w:val="3F3473C1"/>
    <w:multiLevelType w:val="hybridMultilevel"/>
    <w:tmpl w:val="13CCDCB0"/>
    <w:lvl w:ilvl="0" w:tplc="F7C4D9DA">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AA1885"/>
    <w:multiLevelType w:val="hybridMultilevel"/>
    <w:tmpl w:val="CECE6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434BF3"/>
    <w:multiLevelType w:val="hybridMultilevel"/>
    <w:tmpl w:val="EB4A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BE63F3"/>
    <w:multiLevelType w:val="hybridMultilevel"/>
    <w:tmpl w:val="4BE2A4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2A270C"/>
    <w:multiLevelType w:val="hybridMultilevel"/>
    <w:tmpl w:val="43E2AABE"/>
    <w:lvl w:ilvl="0" w:tplc="F69C4486">
      <w:start w:val="1"/>
      <w:numFmt w:val="lowerRoman"/>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2258FB"/>
    <w:multiLevelType w:val="hybridMultilevel"/>
    <w:tmpl w:val="A5B24AAC"/>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D832CF"/>
    <w:multiLevelType w:val="hybridMultilevel"/>
    <w:tmpl w:val="B7F2767A"/>
    <w:lvl w:ilvl="0" w:tplc="BE125A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1"/>
  </w:num>
  <w:num w:numId="4">
    <w:abstractNumId w:val="9"/>
  </w:num>
  <w:num w:numId="5">
    <w:abstractNumId w:val="0"/>
  </w:num>
  <w:num w:numId="6">
    <w:abstractNumId w:val="2"/>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CE"/>
    <w:rsid w:val="00033361"/>
    <w:rsid w:val="00082388"/>
    <w:rsid w:val="000C611B"/>
    <w:rsid w:val="000D3BCE"/>
    <w:rsid w:val="000E781E"/>
    <w:rsid w:val="0010480A"/>
    <w:rsid w:val="00116835"/>
    <w:rsid w:val="001236EE"/>
    <w:rsid w:val="00140A6B"/>
    <w:rsid w:val="00197BAA"/>
    <w:rsid w:val="001B7C87"/>
    <w:rsid w:val="001C2D35"/>
    <w:rsid w:val="001E18BB"/>
    <w:rsid w:val="001E4328"/>
    <w:rsid w:val="001F5E08"/>
    <w:rsid w:val="00217659"/>
    <w:rsid w:val="00246838"/>
    <w:rsid w:val="00247079"/>
    <w:rsid w:val="002577D7"/>
    <w:rsid w:val="002E0F65"/>
    <w:rsid w:val="002F06E1"/>
    <w:rsid w:val="002F5AC4"/>
    <w:rsid w:val="003114F4"/>
    <w:rsid w:val="0033662D"/>
    <w:rsid w:val="0038384B"/>
    <w:rsid w:val="003852FB"/>
    <w:rsid w:val="003A003C"/>
    <w:rsid w:val="003A1996"/>
    <w:rsid w:val="003A2C27"/>
    <w:rsid w:val="003C77D8"/>
    <w:rsid w:val="003E0C04"/>
    <w:rsid w:val="004374DB"/>
    <w:rsid w:val="00455530"/>
    <w:rsid w:val="00465F42"/>
    <w:rsid w:val="00485C1A"/>
    <w:rsid w:val="004A13A7"/>
    <w:rsid w:val="004B59DB"/>
    <w:rsid w:val="004E6A75"/>
    <w:rsid w:val="00522EC9"/>
    <w:rsid w:val="00532939"/>
    <w:rsid w:val="00542209"/>
    <w:rsid w:val="00546DF5"/>
    <w:rsid w:val="005472FF"/>
    <w:rsid w:val="005555CE"/>
    <w:rsid w:val="005810D1"/>
    <w:rsid w:val="005A3CC7"/>
    <w:rsid w:val="005A6C9D"/>
    <w:rsid w:val="005C1DFF"/>
    <w:rsid w:val="005D29CA"/>
    <w:rsid w:val="005D43B5"/>
    <w:rsid w:val="005F2266"/>
    <w:rsid w:val="00602995"/>
    <w:rsid w:val="00605D5D"/>
    <w:rsid w:val="00610F06"/>
    <w:rsid w:val="00636F5A"/>
    <w:rsid w:val="00752DD8"/>
    <w:rsid w:val="007A18AC"/>
    <w:rsid w:val="007A3A70"/>
    <w:rsid w:val="007B22DE"/>
    <w:rsid w:val="007C516B"/>
    <w:rsid w:val="007D1D98"/>
    <w:rsid w:val="00800AE7"/>
    <w:rsid w:val="00837209"/>
    <w:rsid w:val="008410F1"/>
    <w:rsid w:val="00882A61"/>
    <w:rsid w:val="00896BC5"/>
    <w:rsid w:val="008B32D7"/>
    <w:rsid w:val="008D4BB4"/>
    <w:rsid w:val="009636FC"/>
    <w:rsid w:val="009A07A7"/>
    <w:rsid w:val="009C5096"/>
    <w:rsid w:val="009D2CEE"/>
    <w:rsid w:val="009D3C47"/>
    <w:rsid w:val="00A239D4"/>
    <w:rsid w:val="00A34543"/>
    <w:rsid w:val="00A3777E"/>
    <w:rsid w:val="00A411B3"/>
    <w:rsid w:val="00A711B7"/>
    <w:rsid w:val="00A7745B"/>
    <w:rsid w:val="00AD7425"/>
    <w:rsid w:val="00B153C6"/>
    <w:rsid w:val="00B52BA8"/>
    <w:rsid w:val="00B557E6"/>
    <w:rsid w:val="00BA368F"/>
    <w:rsid w:val="00BE347E"/>
    <w:rsid w:val="00BE4525"/>
    <w:rsid w:val="00C00246"/>
    <w:rsid w:val="00C274D7"/>
    <w:rsid w:val="00C46A27"/>
    <w:rsid w:val="00C930D3"/>
    <w:rsid w:val="00CB5CCE"/>
    <w:rsid w:val="00CD2BF6"/>
    <w:rsid w:val="00CE2683"/>
    <w:rsid w:val="00D452FB"/>
    <w:rsid w:val="00D563CA"/>
    <w:rsid w:val="00D56FA9"/>
    <w:rsid w:val="00D7413C"/>
    <w:rsid w:val="00D95250"/>
    <w:rsid w:val="00D960A6"/>
    <w:rsid w:val="00DB1F72"/>
    <w:rsid w:val="00DC2F9A"/>
    <w:rsid w:val="00DD1038"/>
    <w:rsid w:val="00E64ACB"/>
    <w:rsid w:val="00E8442F"/>
    <w:rsid w:val="00EB6970"/>
    <w:rsid w:val="00EE3B05"/>
    <w:rsid w:val="00EE478F"/>
    <w:rsid w:val="00EF2E18"/>
    <w:rsid w:val="00F171AF"/>
    <w:rsid w:val="00F43C1C"/>
    <w:rsid w:val="00F45C15"/>
    <w:rsid w:val="00F6308C"/>
    <w:rsid w:val="00FB6C11"/>
    <w:rsid w:val="00FC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585E87"/>
  <w15:chartTrackingRefBased/>
  <w15:docId w15:val="{56A4A549-3BAD-40A2-8A9D-B66DE009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CE"/>
    <w:pPr>
      <w:ind w:left="720"/>
      <w:contextualSpacing/>
    </w:pPr>
  </w:style>
  <w:style w:type="table" w:styleId="TableGrid">
    <w:name w:val="Table Grid"/>
    <w:basedOn w:val="TableNormal"/>
    <w:uiPriority w:val="39"/>
    <w:rsid w:val="00610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8BB"/>
  </w:style>
  <w:style w:type="paragraph" w:styleId="Footer">
    <w:name w:val="footer"/>
    <w:basedOn w:val="Normal"/>
    <w:link w:val="FooterChar"/>
    <w:uiPriority w:val="99"/>
    <w:unhideWhenUsed/>
    <w:rsid w:val="001E1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8BB"/>
  </w:style>
  <w:style w:type="paragraph" w:styleId="Title">
    <w:name w:val="Title"/>
    <w:basedOn w:val="Normal"/>
    <w:next w:val="Normal"/>
    <w:link w:val="TitleChar"/>
    <w:uiPriority w:val="10"/>
    <w:qFormat/>
    <w:rsid w:val="00837209"/>
    <w:rPr>
      <w:rFonts w:ascii="Gill Sans MT" w:hAnsi="Gill Sans MT"/>
      <w:sz w:val="40"/>
    </w:rPr>
  </w:style>
  <w:style w:type="character" w:customStyle="1" w:styleId="TitleChar">
    <w:name w:val="Title Char"/>
    <w:basedOn w:val="DefaultParagraphFont"/>
    <w:link w:val="Title"/>
    <w:uiPriority w:val="10"/>
    <w:rsid w:val="00837209"/>
    <w:rPr>
      <w:rFonts w:ascii="Gill Sans MT" w:hAnsi="Gill Sans MT"/>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1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10" ma:contentTypeDescription="Create a new document." ma:contentTypeScope="" ma:versionID="75e3a1f6f5a267a99278b91b527c5988">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9ee426aa5900de5884a62a80578b2201"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BAB35-44E9-4878-95E9-4357CCF4A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5cd94-f4ac-4560-88dd-9af2fea25334"/>
    <ds:schemaRef ds:uri="e84b024a-3877-4b46-99ef-67fef393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DC7D0-291B-477C-966B-371E7A4D475F}">
  <ds:schemaRefs>
    <ds:schemaRef ds:uri="http://schemas.microsoft.com/sharepoint/v3/contenttype/forms"/>
  </ds:schemaRefs>
</ds:datastoreItem>
</file>

<file path=customXml/itemProps3.xml><?xml version="1.0" encoding="utf-8"?>
<ds:datastoreItem xmlns:ds="http://schemas.openxmlformats.org/officeDocument/2006/customXml" ds:itemID="{02A9D503-AD32-4313-B41D-90D9C75A9AB1}">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84b024a-3877-4b46-99ef-67fef393a9da"/>
    <ds:schemaRef ds:uri="e195cd94-f4ac-4560-88dd-9af2fea253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Toller</dc:creator>
  <cp:keywords/>
  <dc:description/>
  <cp:lastModifiedBy>Alex Wylde</cp:lastModifiedBy>
  <cp:revision>3</cp:revision>
  <dcterms:created xsi:type="dcterms:W3CDTF">2018-03-12T15:16:00Z</dcterms:created>
  <dcterms:modified xsi:type="dcterms:W3CDTF">2018-03-13T10:31:00Z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ies>
</file>