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468B8" w14:textId="6F463452" w:rsidR="00F51E50" w:rsidRDefault="00CE2562">
      <w:r w:rsidRPr="00EB6050">
        <w:rPr>
          <w:sz w:val="28"/>
        </w:rPr>
        <w:t>A</w:t>
      </w:r>
      <w:r w:rsidR="00E85209" w:rsidRPr="00EB6050">
        <w:rPr>
          <w:sz w:val="28"/>
        </w:rPr>
        <w:t>doption and Special Guardianship Leadership Board</w:t>
      </w:r>
      <w:r w:rsidR="00E85209">
        <w:br/>
      </w:r>
      <w:r w:rsidR="00EB6050">
        <w:t>15:30-17:30, 24</w:t>
      </w:r>
      <w:r w:rsidR="00EB6050" w:rsidRPr="00EB6050">
        <w:rPr>
          <w:vertAlign w:val="superscript"/>
        </w:rPr>
        <w:t>th</w:t>
      </w:r>
      <w:r w:rsidR="00EB6050">
        <w:t xml:space="preserve"> July</w:t>
      </w:r>
      <w:r w:rsidR="00850A51">
        <w:t xml:space="preserve"> 2018</w:t>
      </w:r>
      <w:r w:rsidR="00EB6050">
        <w:br/>
        <w:t>Training Room 1, 2</w:t>
      </w:r>
      <w:r w:rsidR="00EB6050" w:rsidRPr="00EB6050">
        <w:rPr>
          <w:vertAlign w:val="superscript"/>
        </w:rPr>
        <w:t>nd</w:t>
      </w:r>
      <w:r w:rsidR="00EB6050">
        <w:t xml:space="preserve"> Floor Mezzanine, Queens Building, Royal Courts of Justice</w:t>
      </w:r>
      <w:r>
        <w:t xml:space="preserve"> </w:t>
      </w:r>
    </w:p>
    <w:tbl>
      <w:tblPr>
        <w:tblStyle w:val="TableGrid"/>
        <w:tblW w:w="0" w:type="auto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6181"/>
      </w:tblGrid>
      <w:tr w:rsidR="00F652FA" w14:paraId="37D237FD" w14:textId="77777777" w:rsidTr="009B6A34">
        <w:tc>
          <w:tcPr>
            <w:tcW w:w="2608" w:type="dxa"/>
          </w:tcPr>
          <w:p w14:paraId="7BA4C38C" w14:textId="4027246E" w:rsidR="00F652FA" w:rsidRPr="00461BBB" w:rsidRDefault="00F652FA" w:rsidP="00F652FA">
            <w:pPr>
              <w:rPr>
                <w:b/>
              </w:rPr>
            </w:pPr>
            <w:r w:rsidRPr="00461BBB">
              <w:rPr>
                <w:b/>
              </w:rPr>
              <w:t>Attendees</w:t>
            </w:r>
          </w:p>
        </w:tc>
        <w:tc>
          <w:tcPr>
            <w:tcW w:w="6181" w:type="dxa"/>
          </w:tcPr>
          <w:p w14:paraId="7AEED79A" w14:textId="77777777" w:rsidR="00F652FA" w:rsidRDefault="00F652FA" w:rsidP="00F652FA"/>
        </w:tc>
      </w:tr>
      <w:tr w:rsidR="00F652FA" w14:paraId="39E33929" w14:textId="77777777" w:rsidTr="009B6A34">
        <w:tc>
          <w:tcPr>
            <w:tcW w:w="2608" w:type="dxa"/>
          </w:tcPr>
          <w:p w14:paraId="16BAC74B" w14:textId="02949458" w:rsidR="00F652FA" w:rsidRPr="00461BBB" w:rsidRDefault="00E92225" w:rsidP="00F652FA">
            <w:pPr>
              <w:rPr>
                <w:u w:val="single"/>
              </w:rPr>
            </w:pPr>
            <w:r w:rsidRPr="00461BBB">
              <w:rPr>
                <w:u w:val="single"/>
              </w:rPr>
              <w:t>Board members</w:t>
            </w:r>
          </w:p>
        </w:tc>
        <w:tc>
          <w:tcPr>
            <w:tcW w:w="6181" w:type="dxa"/>
          </w:tcPr>
          <w:p w14:paraId="167C4EAE" w14:textId="77777777" w:rsidR="00F652FA" w:rsidRDefault="00F652FA" w:rsidP="00F652FA"/>
        </w:tc>
      </w:tr>
      <w:tr w:rsidR="00F652FA" w14:paraId="305D5817" w14:textId="77777777" w:rsidTr="009B6A34">
        <w:tc>
          <w:tcPr>
            <w:tcW w:w="2608" w:type="dxa"/>
          </w:tcPr>
          <w:p w14:paraId="5D14AC77" w14:textId="0A194FBE" w:rsidR="00F652FA" w:rsidRDefault="00E92225" w:rsidP="00F652FA">
            <w:r>
              <w:t>Andrew Christie</w:t>
            </w:r>
          </w:p>
        </w:tc>
        <w:tc>
          <w:tcPr>
            <w:tcW w:w="6181" w:type="dxa"/>
          </w:tcPr>
          <w:p w14:paraId="7D293183" w14:textId="6450E655" w:rsidR="00F652FA" w:rsidRDefault="00461BBB" w:rsidP="00F652FA">
            <w:r>
              <w:t>Chair</w:t>
            </w:r>
          </w:p>
        </w:tc>
      </w:tr>
      <w:tr w:rsidR="00E92225" w14:paraId="65670A7B" w14:textId="77777777" w:rsidTr="009B6A34">
        <w:tc>
          <w:tcPr>
            <w:tcW w:w="2608" w:type="dxa"/>
          </w:tcPr>
          <w:p w14:paraId="189A0CF8" w14:textId="0341CE15" w:rsidR="00E92225" w:rsidRDefault="00E92225" w:rsidP="00F652FA">
            <w:r>
              <w:t xml:space="preserve">Cathy Ashley </w:t>
            </w:r>
          </w:p>
        </w:tc>
        <w:tc>
          <w:tcPr>
            <w:tcW w:w="6181" w:type="dxa"/>
          </w:tcPr>
          <w:p w14:paraId="68F04A80" w14:textId="1263C87E" w:rsidR="00E92225" w:rsidRDefault="00461BBB" w:rsidP="00F652FA">
            <w:r>
              <w:t>Kinship Care Alliance</w:t>
            </w:r>
            <w:bookmarkStart w:id="0" w:name="_GoBack"/>
            <w:bookmarkEnd w:id="0"/>
          </w:p>
        </w:tc>
      </w:tr>
      <w:tr w:rsidR="00F652FA" w14:paraId="348D1021" w14:textId="77777777" w:rsidTr="009B6A34">
        <w:tc>
          <w:tcPr>
            <w:tcW w:w="2608" w:type="dxa"/>
          </w:tcPr>
          <w:p w14:paraId="08093A9B" w14:textId="3D25099B" w:rsidR="00F652FA" w:rsidRDefault="00E92225" w:rsidP="00F652FA">
            <w:r>
              <w:t>Sue Armstrong-Brown</w:t>
            </w:r>
          </w:p>
        </w:tc>
        <w:tc>
          <w:tcPr>
            <w:tcW w:w="6181" w:type="dxa"/>
          </w:tcPr>
          <w:p w14:paraId="651A1463" w14:textId="613A5B4E" w:rsidR="00F652FA" w:rsidRDefault="00461BBB" w:rsidP="00F652FA">
            <w:r>
              <w:t>Adoption UK</w:t>
            </w:r>
          </w:p>
        </w:tc>
      </w:tr>
      <w:tr w:rsidR="0024191C" w14:paraId="5376715C" w14:textId="77777777" w:rsidTr="009B6A34">
        <w:tc>
          <w:tcPr>
            <w:tcW w:w="2608" w:type="dxa"/>
          </w:tcPr>
          <w:p w14:paraId="2D77DAB9" w14:textId="43770CB5" w:rsidR="0024191C" w:rsidRDefault="0024191C" w:rsidP="00F652FA">
            <w:r>
              <w:t>Scott Casson-Rennie</w:t>
            </w:r>
          </w:p>
        </w:tc>
        <w:tc>
          <w:tcPr>
            <w:tcW w:w="6181" w:type="dxa"/>
          </w:tcPr>
          <w:p w14:paraId="6A0EC3B2" w14:textId="1C819FAB" w:rsidR="0024191C" w:rsidRDefault="0024191C" w:rsidP="00F652FA">
            <w:r>
              <w:t>Adopter Reference Group</w:t>
            </w:r>
          </w:p>
        </w:tc>
      </w:tr>
      <w:tr w:rsidR="00F652FA" w14:paraId="74DF5B44" w14:textId="77777777" w:rsidTr="009B6A34">
        <w:tc>
          <w:tcPr>
            <w:tcW w:w="2608" w:type="dxa"/>
          </w:tcPr>
          <w:p w14:paraId="22B086A0" w14:textId="2471A70D" w:rsidR="00F652FA" w:rsidRDefault="00E92225" w:rsidP="00F652FA">
            <w:r>
              <w:t>Annie Crombie</w:t>
            </w:r>
          </w:p>
        </w:tc>
        <w:tc>
          <w:tcPr>
            <w:tcW w:w="6181" w:type="dxa"/>
          </w:tcPr>
          <w:p w14:paraId="69296A49" w14:textId="1A752C0A" w:rsidR="00F652FA" w:rsidRDefault="00461BBB" w:rsidP="00F652FA">
            <w:r>
              <w:t>CVAA</w:t>
            </w:r>
          </w:p>
        </w:tc>
      </w:tr>
      <w:tr w:rsidR="0024191C" w14:paraId="644DBC82" w14:textId="77777777" w:rsidTr="009B6A34">
        <w:tc>
          <w:tcPr>
            <w:tcW w:w="2608" w:type="dxa"/>
          </w:tcPr>
          <w:p w14:paraId="0341BB9B" w14:textId="038D2746" w:rsidR="0024191C" w:rsidRDefault="0024191C" w:rsidP="00F652FA">
            <w:r>
              <w:t>Norman Goodwin</w:t>
            </w:r>
          </w:p>
        </w:tc>
        <w:tc>
          <w:tcPr>
            <w:tcW w:w="6181" w:type="dxa"/>
          </w:tcPr>
          <w:p w14:paraId="0BC6CA5B" w14:textId="56FF2249" w:rsidR="0024191C" w:rsidRDefault="0024191C" w:rsidP="00F652FA">
            <w:r>
              <w:t>CVAA Board</w:t>
            </w:r>
          </w:p>
        </w:tc>
      </w:tr>
      <w:tr w:rsidR="00F652FA" w14:paraId="625AD19E" w14:textId="77777777" w:rsidTr="009B6A34">
        <w:tc>
          <w:tcPr>
            <w:tcW w:w="2608" w:type="dxa"/>
          </w:tcPr>
          <w:p w14:paraId="37BD3D5C" w14:textId="7240616E" w:rsidR="00F652FA" w:rsidRDefault="00E92225" w:rsidP="00F652FA">
            <w:r>
              <w:t>Mark Owers</w:t>
            </w:r>
          </w:p>
        </w:tc>
        <w:tc>
          <w:tcPr>
            <w:tcW w:w="6181" w:type="dxa"/>
          </w:tcPr>
          <w:p w14:paraId="71E7BD6C" w14:textId="63853F2B" w:rsidR="00F652FA" w:rsidRDefault="00461BBB" w:rsidP="00F652FA">
            <w:r>
              <w:t>Professional advisor to the ASGLB</w:t>
            </w:r>
          </w:p>
        </w:tc>
      </w:tr>
      <w:tr w:rsidR="00F652FA" w14:paraId="333A7356" w14:textId="77777777" w:rsidTr="009B6A34">
        <w:trPr>
          <w:trHeight w:val="80"/>
        </w:trPr>
        <w:tc>
          <w:tcPr>
            <w:tcW w:w="2608" w:type="dxa"/>
          </w:tcPr>
          <w:p w14:paraId="51287E21" w14:textId="59BE53D0" w:rsidR="00F652FA" w:rsidRDefault="00E92225" w:rsidP="00F652FA">
            <w:r>
              <w:t>Charlotte Ramsden</w:t>
            </w:r>
          </w:p>
        </w:tc>
        <w:tc>
          <w:tcPr>
            <w:tcW w:w="6181" w:type="dxa"/>
          </w:tcPr>
          <w:p w14:paraId="197B88C3" w14:textId="732AACC6" w:rsidR="00F652FA" w:rsidRDefault="00461BBB" w:rsidP="00F652FA">
            <w:r>
              <w:t>ADCS</w:t>
            </w:r>
            <w:r w:rsidR="00010B60">
              <w:t>, HCAN Chair</w:t>
            </w:r>
          </w:p>
        </w:tc>
      </w:tr>
      <w:tr w:rsidR="00E92225" w14:paraId="41EC7B5C" w14:textId="77777777" w:rsidTr="009B6A34">
        <w:trPr>
          <w:trHeight w:val="74"/>
        </w:trPr>
        <w:tc>
          <w:tcPr>
            <w:tcW w:w="2608" w:type="dxa"/>
          </w:tcPr>
          <w:p w14:paraId="68EC7A3F" w14:textId="68792C34" w:rsidR="00E92225" w:rsidRDefault="00E92225" w:rsidP="00F652FA">
            <w:r>
              <w:t>Julie Selwyn</w:t>
            </w:r>
          </w:p>
        </w:tc>
        <w:tc>
          <w:tcPr>
            <w:tcW w:w="6181" w:type="dxa"/>
          </w:tcPr>
          <w:p w14:paraId="531AB05B" w14:textId="24222B24" w:rsidR="00E92225" w:rsidRDefault="00BE6B33" w:rsidP="00F652FA">
            <w:r>
              <w:t>Expert advisor (</w:t>
            </w:r>
            <w:r w:rsidR="00461BBB">
              <w:t>Hadley Centre, University of Bristol</w:t>
            </w:r>
            <w:r>
              <w:t>)</w:t>
            </w:r>
          </w:p>
        </w:tc>
      </w:tr>
      <w:tr w:rsidR="00461BBB" w14:paraId="7ECEE955" w14:textId="77777777" w:rsidTr="009B6A34">
        <w:tc>
          <w:tcPr>
            <w:tcW w:w="2608" w:type="dxa"/>
          </w:tcPr>
          <w:p w14:paraId="79C7CBB5" w14:textId="490C4998" w:rsidR="00461BBB" w:rsidRDefault="00461BBB" w:rsidP="00F652FA">
            <w:r>
              <w:t>John Simmonds</w:t>
            </w:r>
          </w:p>
        </w:tc>
        <w:tc>
          <w:tcPr>
            <w:tcW w:w="6181" w:type="dxa"/>
          </w:tcPr>
          <w:p w14:paraId="00DECF9A" w14:textId="18BEA5FE" w:rsidR="00461BBB" w:rsidRDefault="00BE6B33" w:rsidP="00F652FA">
            <w:r>
              <w:t>Expert advisor (</w:t>
            </w:r>
            <w:r w:rsidR="00461BBB">
              <w:t>CoramBAA</w:t>
            </w:r>
            <w:r w:rsidR="00461BBB" w:rsidRPr="009B6A34">
              <w:t>F</w:t>
            </w:r>
            <w:r w:rsidR="00D92D64" w:rsidRPr="009B6A34">
              <w:rPr>
                <w:rStyle w:val="CommentReference"/>
                <w:sz w:val="22"/>
                <w:szCs w:val="22"/>
              </w:rPr>
              <w:t>)</w:t>
            </w:r>
          </w:p>
        </w:tc>
      </w:tr>
      <w:tr w:rsidR="00E92225" w14:paraId="7F964C18" w14:textId="77777777" w:rsidTr="009B6A34">
        <w:tc>
          <w:tcPr>
            <w:tcW w:w="2608" w:type="dxa"/>
          </w:tcPr>
          <w:p w14:paraId="088914C2" w14:textId="7F7AA62E" w:rsidR="000751C5" w:rsidRDefault="00E92225" w:rsidP="0024191C">
            <w:r>
              <w:t>Katy Willison</w:t>
            </w:r>
          </w:p>
        </w:tc>
        <w:tc>
          <w:tcPr>
            <w:tcW w:w="6181" w:type="dxa"/>
          </w:tcPr>
          <w:p w14:paraId="313EF553" w14:textId="2E3491E0" w:rsidR="00E92225" w:rsidRDefault="00010B60" w:rsidP="00F652FA">
            <w:r>
              <w:t>DfE</w:t>
            </w:r>
          </w:p>
          <w:p w14:paraId="0DEE072F" w14:textId="0741D4CB" w:rsidR="00321CA7" w:rsidRDefault="00321CA7" w:rsidP="00F652FA"/>
        </w:tc>
      </w:tr>
      <w:tr w:rsidR="00E92225" w14:paraId="00AB9A1C" w14:textId="77777777" w:rsidTr="009B6A34">
        <w:tc>
          <w:tcPr>
            <w:tcW w:w="2608" w:type="dxa"/>
          </w:tcPr>
          <w:p w14:paraId="03398479" w14:textId="02C2FA25" w:rsidR="00E92225" w:rsidRPr="00461BBB" w:rsidRDefault="00E92225" w:rsidP="00F652FA">
            <w:pPr>
              <w:rPr>
                <w:u w:val="single"/>
              </w:rPr>
            </w:pPr>
            <w:r w:rsidRPr="00461BBB">
              <w:rPr>
                <w:u w:val="single"/>
              </w:rPr>
              <w:t>Other attendees</w:t>
            </w:r>
          </w:p>
        </w:tc>
        <w:tc>
          <w:tcPr>
            <w:tcW w:w="6181" w:type="dxa"/>
          </w:tcPr>
          <w:p w14:paraId="509BB640" w14:textId="77777777" w:rsidR="00E92225" w:rsidRDefault="00E92225" w:rsidP="00F652FA"/>
        </w:tc>
      </w:tr>
      <w:tr w:rsidR="00E92225" w14:paraId="1F703CB4" w14:textId="77777777" w:rsidTr="009B6A34">
        <w:trPr>
          <w:trHeight w:val="80"/>
        </w:trPr>
        <w:tc>
          <w:tcPr>
            <w:tcW w:w="2608" w:type="dxa"/>
          </w:tcPr>
          <w:p w14:paraId="2398D43C" w14:textId="50C38524" w:rsidR="00E92225" w:rsidRDefault="00E92225" w:rsidP="00F652FA">
            <w:r>
              <w:t>Ian Dean</w:t>
            </w:r>
          </w:p>
        </w:tc>
        <w:tc>
          <w:tcPr>
            <w:tcW w:w="6181" w:type="dxa"/>
          </w:tcPr>
          <w:p w14:paraId="3912C083" w14:textId="2993F247" w:rsidR="00E92225" w:rsidRDefault="00461BBB" w:rsidP="00F652FA">
            <w:r>
              <w:t>LGA</w:t>
            </w:r>
          </w:p>
        </w:tc>
      </w:tr>
      <w:tr w:rsidR="002F2D8D" w14:paraId="3703A81B" w14:textId="77777777" w:rsidTr="009B6A34">
        <w:trPr>
          <w:trHeight w:val="80"/>
        </w:trPr>
        <w:tc>
          <w:tcPr>
            <w:tcW w:w="2608" w:type="dxa"/>
          </w:tcPr>
          <w:p w14:paraId="0041044C" w14:textId="7F628636" w:rsidR="002F2D8D" w:rsidRDefault="002F2D8D" w:rsidP="00F652FA">
            <w:r>
              <w:t>Louise Jelks</w:t>
            </w:r>
          </w:p>
        </w:tc>
        <w:tc>
          <w:tcPr>
            <w:tcW w:w="6181" w:type="dxa"/>
          </w:tcPr>
          <w:p w14:paraId="594E96FF" w14:textId="08CED93A" w:rsidR="002F2D8D" w:rsidRDefault="002F2D8D" w:rsidP="00F652FA">
            <w:r>
              <w:t>ASGLB management service</w:t>
            </w:r>
          </w:p>
        </w:tc>
      </w:tr>
      <w:tr w:rsidR="002F2D8D" w14:paraId="41CE6D92" w14:textId="77777777" w:rsidTr="009B6A34">
        <w:trPr>
          <w:trHeight w:val="80"/>
        </w:trPr>
        <w:tc>
          <w:tcPr>
            <w:tcW w:w="2608" w:type="dxa"/>
          </w:tcPr>
          <w:p w14:paraId="20C4FAEA" w14:textId="105EE181" w:rsidR="002F2D8D" w:rsidRDefault="002F2D8D" w:rsidP="002F2D8D">
            <w:r>
              <w:t>Esther Kavanagh-Dixon</w:t>
            </w:r>
          </w:p>
        </w:tc>
        <w:tc>
          <w:tcPr>
            <w:tcW w:w="6181" w:type="dxa"/>
          </w:tcPr>
          <w:p w14:paraId="3FDAA3E5" w14:textId="22FDC0FF" w:rsidR="002F2D8D" w:rsidRDefault="002F2D8D" w:rsidP="002F2D8D">
            <w:r>
              <w:t>ADCS</w:t>
            </w:r>
          </w:p>
        </w:tc>
      </w:tr>
      <w:tr w:rsidR="002F2D8D" w14:paraId="06C79629" w14:textId="77777777" w:rsidTr="009B6A34">
        <w:trPr>
          <w:trHeight w:val="80"/>
        </w:trPr>
        <w:tc>
          <w:tcPr>
            <w:tcW w:w="2608" w:type="dxa"/>
          </w:tcPr>
          <w:p w14:paraId="204B7004" w14:textId="004B7109" w:rsidR="002F2D8D" w:rsidRDefault="002F2D8D" w:rsidP="002F2D8D">
            <w:r>
              <w:t xml:space="preserve">Sam Mercadante </w:t>
            </w:r>
          </w:p>
        </w:tc>
        <w:tc>
          <w:tcPr>
            <w:tcW w:w="6181" w:type="dxa"/>
          </w:tcPr>
          <w:p w14:paraId="09150759" w14:textId="693C231C" w:rsidR="002F2D8D" w:rsidRDefault="002F2D8D" w:rsidP="002F2D8D">
            <w:r>
              <w:t>ASGLB management service</w:t>
            </w:r>
          </w:p>
        </w:tc>
      </w:tr>
      <w:tr w:rsidR="002F2D8D" w14:paraId="01EA430F" w14:textId="77777777" w:rsidTr="009B6A34">
        <w:tc>
          <w:tcPr>
            <w:tcW w:w="2608" w:type="dxa"/>
          </w:tcPr>
          <w:p w14:paraId="3AD37DCC" w14:textId="3DA3F838" w:rsidR="002F2D8D" w:rsidRDefault="002F2D8D" w:rsidP="002F2D8D">
            <w:r>
              <w:t xml:space="preserve">Kyri </w:t>
            </w:r>
            <w:proofErr w:type="spellStart"/>
            <w:r>
              <w:t>Papasavva</w:t>
            </w:r>
            <w:proofErr w:type="spellEnd"/>
          </w:p>
        </w:tc>
        <w:tc>
          <w:tcPr>
            <w:tcW w:w="6181" w:type="dxa"/>
          </w:tcPr>
          <w:p w14:paraId="5E8DD326" w14:textId="197FF80E" w:rsidR="002F2D8D" w:rsidRDefault="002F2D8D" w:rsidP="002F2D8D">
            <w:r>
              <w:t>DfE</w:t>
            </w:r>
          </w:p>
        </w:tc>
      </w:tr>
      <w:tr w:rsidR="002F2D8D" w14:paraId="34C3F37D" w14:textId="77777777" w:rsidTr="009B6A34">
        <w:tc>
          <w:tcPr>
            <w:tcW w:w="2608" w:type="dxa"/>
          </w:tcPr>
          <w:p w14:paraId="10020E3C" w14:textId="31077DBB" w:rsidR="002F2D8D" w:rsidRDefault="002F2D8D" w:rsidP="002F2D8D">
            <w:r>
              <w:t>Kathy Smethurst</w:t>
            </w:r>
          </w:p>
        </w:tc>
        <w:tc>
          <w:tcPr>
            <w:tcW w:w="6181" w:type="dxa"/>
          </w:tcPr>
          <w:p w14:paraId="39E8D86F" w14:textId="076F3EF6" w:rsidR="002F2D8D" w:rsidRDefault="002F2D8D" w:rsidP="002F2D8D">
            <w:r>
              <w:t>DH</w:t>
            </w:r>
          </w:p>
        </w:tc>
      </w:tr>
      <w:tr w:rsidR="002F2D8D" w14:paraId="57105B13" w14:textId="77777777" w:rsidTr="009B6A34">
        <w:tc>
          <w:tcPr>
            <w:tcW w:w="2608" w:type="dxa"/>
          </w:tcPr>
          <w:p w14:paraId="707AD572" w14:textId="1E72AFA1" w:rsidR="002F2D8D" w:rsidRDefault="002F2D8D" w:rsidP="002F2D8D">
            <w:r>
              <w:t>Grace Toller</w:t>
            </w:r>
          </w:p>
        </w:tc>
        <w:tc>
          <w:tcPr>
            <w:tcW w:w="6181" w:type="dxa"/>
          </w:tcPr>
          <w:p w14:paraId="335B77D1" w14:textId="7180B75A" w:rsidR="002F2D8D" w:rsidRDefault="002F2D8D" w:rsidP="002F2D8D">
            <w:r>
              <w:t>ASGLB management service</w:t>
            </w:r>
          </w:p>
        </w:tc>
      </w:tr>
      <w:tr w:rsidR="002F2D8D" w14:paraId="14697FC9" w14:textId="77777777" w:rsidTr="009B6A34">
        <w:tc>
          <w:tcPr>
            <w:tcW w:w="2608" w:type="dxa"/>
          </w:tcPr>
          <w:p w14:paraId="228DED5A" w14:textId="41304572" w:rsidR="002F2D8D" w:rsidRDefault="002F2D8D" w:rsidP="002F2D8D">
            <w:r>
              <w:t>Kevin Woods</w:t>
            </w:r>
          </w:p>
        </w:tc>
        <w:tc>
          <w:tcPr>
            <w:tcW w:w="6181" w:type="dxa"/>
          </w:tcPr>
          <w:p w14:paraId="39D751CA" w14:textId="73E4F1A4" w:rsidR="002F2D8D" w:rsidRDefault="002F2D8D" w:rsidP="002F2D8D">
            <w:r>
              <w:t>DfE</w:t>
            </w:r>
          </w:p>
        </w:tc>
      </w:tr>
      <w:tr w:rsidR="002F2D8D" w14:paraId="2AC7311D" w14:textId="77777777" w:rsidTr="009B6A34">
        <w:tc>
          <w:tcPr>
            <w:tcW w:w="2608" w:type="dxa"/>
          </w:tcPr>
          <w:p w14:paraId="0857D518" w14:textId="79A9C507" w:rsidR="002F2D8D" w:rsidRDefault="002F2D8D" w:rsidP="002F2D8D"/>
        </w:tc>
        <w:tc>
          <w:tcPr>
            <w:tcW w:w="6181" w:type="dxa"/>
          </w:tcPr>
          <w:p w14:paraId="2C96A867" w14:textId="2E21819C" w:rsidR="002F2D8D" w:rsidRDefault="002F2D8D" w:rsidP="002F2D8D"/>
        </w:tc>
      </w:tr>
      <w:tr w:rsidR="002F2D8D" w14:paraId="2D6C89E1" w14:textId="77777777" w:rsidTr="009B6A34">
        <w:tc>
          <w:tcPr>
            <w:tcW w:w="2608" w:type="dxa"/>
          </w:tcPr>
          <w:p w14:paraId="26918A1D" w14:textId="2DFD6298" w:rsidR="002F2D8D" w:rsidRPr="00461BBB" w:rsidRDefault="002F2D8D" w:rsidP="002F2D8D">
            <w:pPr>
              <w:rPr>
                <w:u w:val="single"/>
              </w:rPr>
            </w:pPr>
            <w:r w:rsidRPr="00461BBB">
              <w:rPr>
                <w:u w:val="single"/>
              </w:rPr>
              <w:t>Apologies</w:t>
            </w:r>
          </w:p>
        </w:tc>
        <w:tc>
          <w:tcPr>
            <w:tcW w:w="6181" w:type="dxa"/>
          </w:tcPr>
          <w:p w14:paraId="386C4A56" w14:textId="77777777" w:rsidR="002F2D8D" w:rsidRDefault="002F2D8D" w:rsidP="002F2D8D"/>
        </w:tc>
      </w:tr>
      <w:tr w:rsidR="002F2D8D" w14:paraId="3FED1AA8" w14:textId="77777777" w:rsidTr="009B6A34">
        <w:tc>
          <w:tcPr>
            <w:tcW w:w="2608" w:type="dxa"/>
          </w:tcPr>
          <w:p w14:paraId="542C87A6" w14:textId="1D70BF93" w:rsidR="002F2D8D" w:rsidRDefault="002F2D8D" w:rsidP="002F2D8D">
            <w:r>
              <w:t>Hilary Brooks</w:t>
            </w:r>
          </w:p>
        </w:tc>
        <w:tc>
          <w:tcPr>
            <w:tcW w:w="6181" w:type="dxa"/>
          </w:tcPr>
          <w:p w14:paraId="4B5CBDE0" w14:textId="6B71B50A" w:rsidR="002F2D8D" w:rsidRDefault="002F2D8D" w:rsidP="002F2D8D">
            <w:r>
              <w:t>South East RAB Chair</w:t>
            </w:r>
          </w:p>
        </w:tc>
      </w:tr>
      <w:tr w:rsidR="002F2D8D" w14:paraId="3E5AC616" w14:textId="77777777" w:rsidTr="009B6A34">
        <w:tc>
          <w:tcPr>
            <w:tcW w:w="2608" w:type="dxa"/>
          </w:tcPr>
          <w:p w14:paraId="0E4677C4" w14:textId="2CFDBA24" w:rsidR="002F2D8D" w:rsidRDefault="002F2D8D" w:rsidP="002F2D8D">
            <w:r>
              <w:t>Stuart Gallimore</w:t>
            </w:r>
          </w:p>
        </w:tc>
        <w:tc>
          <w:tcPr>
            <w:tcW w:w="6181" w:type="dxa"/>
          </w:tcPr>
          <w:p w14:paraId="406D5B77" w14:textId="75A6BF11" w:rsidR="002F2D8D" w:rsidRDefault="002F2D8D" w:rsidP="002F2D8D">
            <w:r>
              <w:t>ADCS, President</w:t>
            </w:r>
          </w:p>
        </w:tc>
      </w:tr>
      <w:tr w:rsidR="002F2D8D" w14:paraId="771BA489" w14:textId="77777777" w:rsidTr="009B6A34">
        <w:tc>
          <w:tcPr>
            <w:tcW w:w="2608" w:type="dxa"/>
          </w:tcPr>
          <w:p w14:paraId="785B49EA" w14:textId="6E8731CA" w:rsidR="002F2D8D" w:rsidRDefault="002F2D8D" w:rsidP="002F2D8D">
            <w:r>
              <w:t>Justice MacDonald</w:t>
            </w:r>
          </w:p>
        </w:tc>
        <w:tc>
          <w:tcPr>
            <w:tcW w:w="6181" w:type="dxa"/>
          </w:tcPr>
          <w:p w14:paraId="612F8559" w14:textId="4AAC25B9" w:rsidR="002F2D8D" w:rsidRDefault="002F2D8D" w:rsidP="002F2D8D">
            <w:r>
              <w:t>Judicial observer</w:t>
            </w:r>
          </w:p>
        </w:tc>
      </w:tr>
      <w:tr w:rsidR="002F2D8D" w14:paraId="3EB559D2" w14:textId="77777777" w:rsidTr="009B6A34">
        <w:tc>
          <w:tcPr>
            <w:tcW w:w="2608" w:type="dxa"/>
          </w:tcPr>
          <w:p w14:paraId="74C3E8B1" w14:textId="3CA58C7D" w:rsidR="002F2D8D" w:rsidRDefault="002F2D8D" w:rsidP="002F2D8D">
            <w:r>
              <w:t xml:space="preserve">Cllr Lucy Nethsingha </w:t>
            </w:r>
          </w:p>
        </w:tc>
        <w:tc>
          <w:tcPr>
            <w:tcW w:w="6181" w:type="dxa"/>
          </w:tcPr>
          <w:p w14:paraId="1AC2D014" w14:textId="724E8E19" w:rsidR="002F2D8D" w:rsidRDefault="002F2D8D" w:rsidP="002F2D8D">
            <w:r>
              <w:t>LGA</w:t>
            </w:r>
          </w:p>
        </w:tc>
      </w:tr>
      <w:tr w:rsidR="002F2D8D" w14:paraId="5451A41B" w14:textId="77777777" w:rsidTr="009B6A34">
        <w:tc>
          <w:tcPr>
            <w:tcW w:w="2608" w:type="dxa"/>
          </w:tcPr>
          <w:p w14:paraId="1FB1E7DB" w14:textId="1A8DCE2D" w:rsidR="002F2D8D" w:rsidRDefault="002F2D8D" w:rsidP="002F2D8D">
            <w:r>
              <w:t>Lucy Peake</w:t>
            </w:r>
          </w:p>
        </w:tc>
        <w:tc>
          <w:tcPr>
            <w:tcW w:w="6181" w:type="dxa"/>
          </w:tcPr>
          <w:p w14:paraId="07188FCF" w14:textId="226EE9AF" w:rsidR="002F2D8D" w:rsidRDefault="002F2D8D" w:rsidP="002F2D8D">
            <w:r>
              <w:t xml:space="preserve">Kinship Care Alliance </w:t>
            </w:r>
          </w:p>
        </w:tc>
      </w:tr>
    </w:tbl>
    <w:p w14:paraId="52BA23C1" w14:textId="77777777" w:rsidR="00156263" w:rsidRDefault="00156263" w:rsidP="00461BBB"/>
    <w:p w14:paraId="5AD8F85B" w14:textId="5071E2DA" w:rsidR="00F77750" w:rsidRPr="00156263" w:rsidRDefault="00F77750" w:rsidP="00456197">
      <w:pPr>
        <w:pStyle w:val="ListParagraph"/>
        <w:numPr>
          <w:ilvl w:val="0"/>
          <w:numId w:val="3"/>
        </w:numPr>
        <w:spacing w:after="0"/>
        <w:rPr>
          <w:b/>
        </w:rPr>
      </w:pPr>
      <w:r w:rsidRPr="00156263">
        <w:rPr>
          <w:b/>
        </w:rPr>
        <w:t>Intro</w:t>
      </w:r>
      <w:r w:rsidR="00156263" w:rsidRPr="00156263">
        <w:rPr>
          <w:b/>
        </w:rPr>
        <w:t>ductions and Welcome</w:t>
      </w:r>
      <w:r w:rsidRPr="00156263">
        <w:rPr>
          <w:b/>
        </w:rPr>
        <w:t xml:space="preserve"> </w:t>
      </w:r>
    </w:p>
    <w:p w14:paraId="3D697013" w14:textId="2D5F6692" w:rsidR="00F77750" w:rsidRDefault="00F77750" w:rsidP="00563782">
      <w:r>
        <w:t xml:space="preserve">Matters arising- </w:t>
      </w:r>
      <w:r w:rsidR="00C766BC">
        <w:t>A</w:t>
      </w:r>
      <w:r>
        <w:t xml:space="preserve">doption relating to EU citizens. John Simmonds has circulated </w:t>
      </w:r>
      <w:r w:rsidR="00906B15">
        <w:t xml:space="preserve">papers which </w:t>
      </w:r>
      <w:r w:rsidR="00C766BC">
        <w:t>highlight the</w:t>
      </w:r>
      <w:r>
        <w:t xml:space="preserve"> significant issues that need to be resolved around the status of those children. Coram BAAF will continue to monitor those and issue guidance when they can.</w:t>
      </w:r>
      <w:r w:rsidR="00A47563">
        <w:t xml:space="preserve">  </w:t>
      </w:r>
      <w:r>
        <w:t>DfE are also continuing to monitor this. Once there is agreement</w:t>
      </w:r>
      <w:r w:rsidR="00B405E3">
        <w:t xml:space="preserve"> on how this is taken forward</w:t>
      </w:r>
      <w:r>
        <w:t xml:space="preserve"> they will also </w:t>
      </w:r>
      <w:r w:rsidR="00C766BC">
        <w:t>contribute to communications around</w:t>
      </w:r>
      <w:r>
        <w:t xml:space="preserve"> that decision.</w:t>
      </w:r>
    </w:p>
    <w:p w14:paraId="163FB90E" w14:textId="59FF6B71" w:rsidR="00C766BC" w:rsidRDefault="00505F4F" w:rsidP="00505F4F">
      <w:r w:rsidRPr="00AB0B7A">
        <w:rPr>
          <w:b/>
        </w:rPr>
        <w:t xml:space="preserve">ACTION </w:t>
      </w:r>
      <w:r w:rsidR="00AB0B7A" w:rsidRPr="00AB0B7A">
        <w:rPr>
          <w:b/>
        </w:rPr>
        <w:t>1:</w:t>
      </w:r>
      <w:r w:rsidR="00AB0B7A">
        <w:t xml:space="preserve"> </w:t>
      </w:r>
      <w:r w:rsidR="00E860B7">
        <w:t>The Chair to write to the Department for Education</w:t>
      </w:r>
      <w:r w:rsidR="00492AAD">
        <w:t xml:space="preserve"> highlighting the importance of this issue and expressing concern that it should not be lost as negotiations progress.</w:t>
      </w:r>
      <w:r w:rsidR="00C766BC">
        <w:t xml:space="preserve"> </w:t>
      </w:r>
    </w:p>
    <w:p w14:paraId="49C202C4" w14:textId="7093FBF1" w:rsidR="008567EB" w:rsidRDefault="00C766BC" w:rsidP="00C766BC">
      <w:r>
        <w:t xml:space="preserve">Matters arising- </w:t>
      </w:r>
      <w:r w:rsidR="008567EB">
        <w:t>Mixing of birth families</w:t>
      </w:r>
      <w:r w:rsidR="001A1364">
        <w:t xml:space="preserve"> attending placement order hearings</w:t>
      </w:r>
      <w:r w:rsidR="008567EB">
        <w:t xml:space="preserve"> and </w:t>
      </w:r>
      <w:r w:rsidR="001A1364">
        <w:t xml:space="preserve">attendees at </w:t>
      </w:r>
      <w:r w:rsidR="008567EB">
        <w:t>adoption celebrations</w:t>
      </w:r>
      <w:r>
        <w:t xml:space="preserve">. </w:t>
      </w:r>
      <w:r w:rsidR="008567EB">
        <w:t xml:space="preserve">The President has already intervened and sent a guidance note out to courts which </w:t>
      </w:r>
      <w:r w:rsidR="00AB0B7A">
        <w:t>the Board has circulated, and Cor</w:t>
      </w:r>
      <w:r w:rsidR="005D529F">
        <w:t>a</w:t>
      </w:r>
      <w:r w:rsidR="00AB0B7A">
        <w:t xml:space="preserve">m BAAF has circulated </w:t>
      </w:r>
      <w:r w:rsidR="005D529F">
        <w:t xml:space="preserve">the note </w:t>
      </w:r>
      <w:r w:rsidR="00AB0B7A">
        <w:t>to its members.</w:t>
      </w:r>
      <w:r w:rsidR="003017F6">
        <w:t xml:space="preserve"> The Board </w:t>
      </w:r>
      <w:r w:rsidR="00F97B0C">
        <w:t>was pleased to see this has been swiftly addressed since being raised by Board members.</w:t>
      </w:r>
    </w:p>
    <w:p w14:paraId="6300AFB2" w14:textId="07DDA965" w:rsidR="008567EB" w:rsidRDefault="008567EB" w:rsidP="000E6944">
      <w:r w:rsidRPr="000E6944">
        <w:rPr>
          <w:b/>
        </w:rPr>
        <w:t>ACTION</w:t>
      </w:r>
      <w:r w:rsidR="00AB0B7A">
        <w:rPr>
          <w:b/>
        </w:rPr>
        <w:t xml:space="preserve"> 2:</w:t>
      </w:r>
      <w:r>
        <w:t xml:space="preserve"> </w:t>
      </w:r>
      <w:r w:rsidR="00AB0B7A">
        <w:t>Circulate</w:t>
      </w:r>
      <w:r w:rsidR="007A7794">
        <w:t xml:space="preserve"> to RAB chairs</w:t>
      </w:r>
      <w:r w:rsidR="00AB0B7A">
        <w:t xml:space="preserve"> the President’s directive</w:t>
      </w:r>
      <w:r w:rsidR="006672E4">
        <w:t>.</w:t>
      </w:r>
    </w:p>
    <w:p w14:paraId="1170EF9E" w14:textId="7D9D139B" w:rsidR="008567EB" w:rsidRPr="00156263" w:rsidRDefault="008567EB" w:rsidP="00456197">
      <w:pPr>
        <w:pStyle w:val="ListParagraph"/>
        <w:numPr>
          <w:ilvl w:val="0"/>
          <w:numId w:val="3"/>
        </w:numPr>
        <w:spacing w:after="0"/>
        <w:rPr>
          <w:b/>
        </w:rPr>
      </w:pPr>
      <w:r w:rsidRPr="00156263">
        <w:rPr>
          <w:b/>
        </w:rPr>
        <w:lastRenderedPageBreak/>
        <w:t>System performance update</w:t>
      </w:r>
    </w:p>
    <w:p w14:paraId="625CBA1F" w14:textId="77777777" w:rsidR="00505F4F" w:rsidRDefault="008567EB" w:rsidP="00AB0B7A">
      <w:r>
        <w:t xml:space="preserve">Louise Jelks </w:t>
      </w:r>
      <w:r w:rsidR="00505F4F">
        <w:t>presented the Q4 2017-18</w:t>
      </w:r>
      <w:r>
        <w:t xml:space="preserve"> data pack</w:t>
      </w:r>
      <w:r w:rsidR="00804567">
        <w:t xml:space="preserve">. The key </w:t>
      </w:r>
      <w:r w:rsidR="00505F4F">
        <w:t>h</w:t>
      </w:r>
      <w:r>
        <w:t>eadlines</w:t>
      </w:r>
      <w:r w:rsidR="00505F4F">
        <w:t xml:space="preserve"> were</w:t>
      </w:r>
      <w:r>
        <w:t>:</w:t>
      </w:r>
    </w:p>
    <w:p w14:paraId="2912F341" w14:textId="7669BCCA" w:rsidR="008567EB" w:rsidRDefault="00F87F4B" w:rsidP="00505F4F">
      <w:pPr>
        <w:pStyle w:val="ListParagraph"/>
        <w:numPr>
          <w:ilvl w:val="1"/>
          <w:numId w:val="1"/>
        </w:numPr>
      </w:pPr>
      <w:r>
        <w:t xml:space="preserve">An increase in the number of children </w:t>
      </w:r>
      <w:r w:rsidR="008567EB">
        <w:t>waiting</w:t>
      </w:r>
      <w:r w:rsidR="00142328">
        <w:t>.</w:t>
      </w:r>
      <w:r w:rsidR="008567EB">
        <w:t xml:space="preserve"> </w:t>
      </w:r>
    </w:p>
    <w:p w14:paraId="68A90321" w14:textId="15029E2A" w:rsidR="008567EB" w:rsidRDefault="008567EB" w:rsidP="00505F4F">
      <w:pPr>
        <w:pStyle w:val="ListParagraph"/>
        <w:numPr>
          <w:ilvl w:val="1"/>
          <w:numId w:val="1"/>
        </w:numPr>
      </w:pPr>
      <w:r>
        <w:t xml:space="preserve">Improvements in timeliness have stalled </w:t>
      </w:r>
    </w:p>
    <w:p w14:paraId="44E4AED7" w14:textId="46D62D53" w:rsidR="008567EB" w:rsidRDefault="005A0302" w:rsidP="00505F4F">
      <w:pPr>
        <w:pStyle w:val="ListParagraph"/>
        <w:numPr>
          <w:ilvl w:val="1"/>
          <w:numId w:val="1"/>
        </w:numPr>
      </w:pPr>
      <w:r>
        <w:t xml:space="preserve">Small increase in the </w:t>
      </w:r>
      <w:r w:rsidR="001D33D8">
        <w:t>n</w:t>
      </w:r>
      <w:r w:rsidR="008567EB">
        <w:t xml:space="preserve">umber of </w:t>
      </w:r>
      <w:r w:rsidR="001D33D8">
        <w:t>registrations of interest</w:t>
      </w:r>
      <w:r w:rsidR="00F87F4B">
        <w:t xml:space="preserve"> from potential adopters</w:t>
      </w:r>
    </w:p>
    <w:p w14:paraId="562F484C" w14:textId="0C49D711" w:rsidR="008567EB" w:rsidRDefault="00CD1619" w:rsidP="00B04E87">
      <w:r w:rsidRPr="00E26F7F">
        <w:t>Regarding adopter sufficiency, the Chair is going to write to local authorities and VAAs about their approval projections and how the Board is planning to monitor adopter recruitment going forward.</w:t>
      </w:r>
      <w:r w:rsidR="00B04E87" w:rsidRPr="00E26F7F">
        <w:t xml:space="preserve"> </w:t>
      </w:r>
      <w:r w:rsidR="000F5E1D" w:rsidRPr="00E26F7F">
        <w:t xml:space="preserve">The first substantive report </w:t>
      </w:r>
      <w:r w:rsidR="00B04E87" w:rsidRPr="00E26F7F">
        <w:t xml:space="preserve">on whether these projected figures have been reached will </w:t>
      </w:r>
      <w:r w:rsidR="000F5E1D" w:rsidRPr="00E26F7F">
        <w:t>be available for discussion at the October ASGLB meeting.</w:t>
      </w:r>
      <w:r w:rsidR="00B04E87">
        <w:t xml:space="preserve"> </w:t>
      </w:r>
    </w:p>
    <w:p w14:paraId="1B8C4091" w14:textId="211B8E69" w:rsidR="00B04E87" w:rsidRDefault="00B04E87" w:rsidP="00B04E87">
      <w:pPr>
        <w:spacing w:after="0"/>
      </w:pPr>
      <w:r>
        <w:t>Board members had the following comments:</w:t>
      </w:r>
    </w:p>
    <w:p w14:paraId="36D8B289" w14:textId="475A5C4E" w:rsidR="00034028" w:rsidRDefault="00276AD5" w:rsidP="008567EB">
      <w:pPr>
        <w:pStyle w:val="ListParagraph"/>
        <w:numPr>
          <w:ilvl w:val="0"/>
          <w:numId w:val="1"/>
        </w:numPr>
      </w:pPr>
      <w:r>
        <w:t xml:space="preserve">One Board member </w:t>
      </w:r>
      <w:r w:rsidR="00A10949">
        <w:t xml:space="preserve">reported </w:t>
      </w:r>
      <w:r>
        <w:t>that their region was experiencing a</w:t>
      </w:r>
      <w:r w:rsidR="00476337">
        <w:t xml:space="preserve"> mixed picture of</w:t>
      </w:r>
      <w:r>
        <w:t xml:space="preserve"> </w:t>
      </w:r>
      <w:r w:rsidR="00034028">
        <w:t>recruitment</w:t>
      </w:r>
      <w:r>
        <w:t>.</w:t>
      </w:r>
      <w:r w:rsidR="00D732A4">
        <w:t xml:space="preserve"> </w:t>
      </w:r>
      <w:r w:rsidR="00476337">
        <w:t>An</w:t>
      </w:r>
      <w:r>
        <w:t xml:space="preserve"> RAA and regional VAAs are</w:t>
      </w:r>
      <w:r w:rsidR="00034028">
        <w:t xml:space="preserve"> reporting</w:t>
      </w:r>
      <w:r w:rsidR="00476337">
        <w:t xml:space="preserve"> high recruitment rates, whereas t</w:t>
      </w:r>
      <w:r w:rsidR="00034028">
        <w:t>he rest of the region</w:t>
      </w:r>
      <w:r w:rsidR="00476337">
        <w:t xml:space="preserve"> is</w:t>
      </w:r>
      <w:r w:rsidR="00034028">
        <w:t xml:space="preserve"> not having the same success</w:t>
      </w:r>
      <w:r w:rsidR="00476337">
        <w:t xml:space="preserve">. </w:t>
      </w:r>
    </w:p>
    <w:p w14:paraId="6E3E2CB6" w14:textId="34E99055" w:rsidR="00034028" w:rsidRDefault="00034028" w:rsidP="004C6041">
      <w:pPr>
        <w:pStyle w:val="ListParagraph"/>
        <w:numPr>
          <w:ilvl w:val="0"/>
          <w:numId w:val="1"/>
        </w:numPr>
      </w:pPr>
      <w:r>
        <w:t xml:space="preserve">VAAs are reporting that there is good recruitment but there is a </w:t>
      </w:r>
      <w:r w:rsidR="00B04E87">
        <w:t>concern</w:t>
      </w:r>
      <w:r>
        <w:t xml:space="preserve"> that </w:t>
      </w:r>
      <w:r w:rsidR="00476337">
        <w:t>they may not be able to sell the adopters they approve</w:t>
      </w:r>
      <w:r w:rsidR="00FE55D1">
        <w:t xml:space="preserve"> if local authorities and RAAs do not pay the new</w:t>
      </w:r>
      <w:r w:rsidR="00495297">
        <w:t xml:space="preserve"> VAA</w:t>
      </w:r>
      <w:r w:rsidR="00FE55D1">
        <w:t xml:space="preserve"> </w:t>
      </w:r>
      <w:r w:rsidR="002A0017">
        <w:t xml:space="preserve">interagency fee. </w:t>
      </w:r>
      <w:r w:rsidR="00F07C71">
        <w:t xml:space="preserve"> </w:t>
      </w:r>
    </w:p>
    <w:p w14:paraId="30DCA625" w14:textId="77777777" w:rsidR="00D732A4" w:rsidRDefault="00476337" w:rsidP="00D732A4">
      <w:pPr>
        <w:pStyle w:val="ListParagraph"/>
        <w:numPr>
          <w:ilvl w:val="0"/>
          <w:numId w:val="1"/>
        </w:numPr>
      </w:pPr>
      <w:r>
        <w:t xml:space="preserve">During the transition to RAAs, </w:t>
      </w:r>
      <w:r w:rsidR="00034028">
        <w:t xml:space="preserve">a lot of </w:t>
      </w:r>
      <w:r>
        <w:t xml:space="preserve">agencies’ focus is on structural </w:t>
      </w:r>
      <w:r w:rsidR="00C85B11">
        <w:t>issues, which</w:t>
      </w:r>
      <w:r w:rsidR="00783E2C">
        <w:t xml:space="preserve"> </w:t>
      </w:r>
      <w:r w:rsidR="008357B5">
        <w:t xml:space="preserve">has </w:t>
      </w:r>
      <w:r w:rsidR="00D732A4">
        <w:t>potentially diverted</w:t>
      </w:r>
      <w:r w:rsidR="00783E2C">
        <w:t xml:space="preserve"> attention and slow</w:t>
      </w:r>
      <w:r w:rsidR="008357B5">
        <w:t>ed</w:t>
      </w:r>
      <w:r w:rsidR="00783E2C">
        <w:t xml:space="preserve"> down recruitment.</w:t>
      </w:r>
    </w:p>
    <w:p w14:paraId="6A708EA1" w14:textId="07610A81" w:rsidR="00B04E87" w:rsidRDefault="000476C1" w:rsidP="00D732A4">
      <w:pPr>
        <w:pStyle w:val="ListParagraph"/>
        <w:numPr>
          <w:ilvl w:val="0"/>
          <w:numId w:val="1"/>
        </w:numPr>
      </w:pPr>
      <w:r>
        <w:t>T</w:t>
      </w:r>
      <w:r w:rsidR="00B04E87">
        <w:t xml:space="preserve">he Board </w:t>
      </w:r>
      <w:r w:rsidR="008357B5">
        <w:t>ha</w:t>
      </w:r>
      <w:r w:rsidR="00B04E87">
        <w:t>s urg</w:t>
      </w:r>
      <w:r>
        <w:t>ed</w:t>
      </w:r>
      <w:r w:rsidR="00034028">
        <w:t xml:space="preserve"> DfE to </w:t>
      </w:r>
      <w:r w:rsidR="00B04E87">
        <w:t>support developing RAA projects in mitigating th</w:t>
      </w:r>
      <w:r>
        <w:t>is</w:t>
      </w:r>
      <w:r w:rsidR="00B04E87">
        <w:t xml:space="preserve"> risk</w:t>
      </w:r>
      <w:r w:rsidR="000A2E85">
        <w:t>.</w:t>
      </w:r>
    </w:p>
    <w:p w14:paraId="1E4C1BE8" w14:textId="6357F34D" w:rsidR="00034028" w:rsidRDefault="000A2E85" w:rsidP="00CA5C9B">
      <w:pPr>
        <w:pStyle w:val="ListParagraph"/>
        <w:numPr>
          <w:ilvl w:val="0"/>
          <w:numId w:val="1"/>
        </w:numPr>
      </w:pPr>
      <w:r>
        <w:t xml:space="preserve">Some regions have anecdotal evidence of adopters experiencing a </w:t>
      </w:r>
      <w:r w:rsidR="00034028">
        <w:t>loss of personal connectivity in an agency now that the RAA is so much bigger than a local authority</w:t>
      </w:r>
      <w:r w:rsidR="0025644F">
        <w:t>; this will be a challenge to address in recruitment</w:t>
      </w:r>
      <w:r w:rsidR="008357B5">
        <w:t xml:space="preserve"> and reinforces the importance of ‘place’</w:t>
      </w:r>
      <w:r>
        <w:t>.</w:t>
      </w:r>
    </w:p>
    <w:p w14:paraId="6FED7353" w14:textId="5BFB7B4E" w:rsidR="00034028" w:rsidRDefault="000A2E85" w:rsidP="00D732A4">
      <w:pPr>
        <w:pStyle w:val="ListParagraph"/>
        <w:numPr>
          <w:ilvl w:val="0"/>
          <w:numId w:val="1"/>
        </w:numPr>
      </w:pPr>
      <w:r>
        <w:t>Although the</w:t>
      </w:r>
      <w:r w:rsidR="00034028">
        <w:t xml:space="preserve"> focus on recruitment may have succeeded in drawing attention to the problem, </w:t>
      </w:r>
      <w:r w:rsidR="00B04E87">
        <w:t>it is not solved</w:t>
      </w:r>
      <w:r w:rsidR="00D732A4">
        <w:t>. P</w:t>
      </w:r>
      <w:r w:rsidR="00B04E87">
        <w:t>articular attention must be paid to</w:t>
      </w:r>
      <w:r w:rsidR="008357B5">
        <w:t xml:space="preserve"> recruiting adopters who are willing to care for</w:t>
      </w:r>
      <w:r w:rsidR="00B04E87">
        <w:t xml:space="preserve"> </w:t>
      </w:r>
      <w:r w:rsidR="00034028">
        <w:t>children who are likely to wait longer</w:t>
      </w:r>
      <w:r w:rsidR="008357B5">
        <w:t>. Although</w:t>
      </w:r>
      <w:r w:rsidR="00B04E87">
        <w:t xml:space="preserve"> the sufficiency issue may be solved</w:t>
      </w:r>
      <w:r w:rsidR="008357B5">
        <w:t>, if we do not recruit the right carers, some</w:t>
      </w:r>
      <w:r w:rsidR="00034028">
        <w:t xml:space="preserve"> </w:t>
      </w:r>
      <w:r w:rsidR="00D732A4">
        <w:t>children will</w:t>
      </w:r>
      <w:r w:rsidR="008357B5">
        <w:t xml:space="preserve"> continue to experience long waits before being placed</w:t>
      </w:r>
      <w:r w:rsidR="00034028">
        <w:t>.</w:t>
      </w:r>
      <w:r w:rsidR="00F65C09">
        <w:t xml:space="preserve">  </w:t>
      </w:r>
    </w:p>
    <w:p w14:paraId="3D044CF5" w14:textId="09637F30" w:rsidR="00710348" w:rsidRDefault="00F07C71" w:rsidP="00034028">
      <w:pPr>
        <w:pStyle w:val="ListParagraph"/>
        <w:numPr>
          <w:ilvl w:val="0"/>
          <w:numId w:val="1"/>
        </w:numPr>
      </w:pPr>
      <w:r>
        <w:t xml:space="preserve">Evidence of good recruitment </w:t>
      </w:r>
      <w:r w:rsidR="00710348">
        <w:t>activity suggests that the issue is structural rather than</w:t>
      </w:r>
      <w:r>
        <w:t xml:space="preserve"> caused by changing </w:t>
      </w:r>
      <w:r w:rsidR="00710348">
        <w:t>social attitudes towards adoption</w:t>
      </w:r>
      <w:r>
        <w:t>.</w:t>
      </w:r>
      <w:r w:rsidR="00F65C09">
        <w:t xml:space="preserve"> The system must keep a focus on this issu</w:t>
      </w:r>
      <w:r w:rsidR="001306D1">
        <w:t>e over coming months.</w:t>
      </w:r>
    </w:p>
    <w:p w14:paraId="3B6B661F" w14:textId="2EC6A773" w:rsidR="00FE01D6" w:rsidRDefault="00886E8B" w:rsidP="005610CA">
      <w:r w:rsidRPr="005610CA">
        <w:rPr>
          <w:b/>
        </w:rPr>
        <w:t>ACTION 3:</w:t>
      </w:r>
      <w:r>
        <w:t xml:space="preserve"> </w:t>
      </w:r>
      <w:r w:rsidR="007871B5">
        <w:t xml:space="preserve">The </w:t>
      </w:r>
      <w:r w:rsidR="002F2D8D">
        <w:t>C</w:t>
      </w:r>
      <w:r>
        <w:t xml:space="preserve">hair to </w:t>
      </w:r>
      <w:r w:rsidR="002F2D8D">
        <w:t>w</w:t>
      </w:r>
      <w:r>
        <w:t>rite to LAs, VAAs and RAAs about follow up from the recruitment survey</w:t>
      </w:r>
      <w:r w:rsidR="002F2D8D">
        <w:t>.</w:t>
      </w:r>
    </w:p>
    <w:p w14:paraId="71EC4FB5" w14:textId="32B125F0" w:rsidR="00710348" w:rsidRPr="00FF1AC6" w:rsidRDefault="00710348" w:rsidP="00FF1AC6">
      <w:pPr>
        <w:pStyle w:val="ListParagraph"/>
        <w:numPr>
          <w:ilvl w:val="0"/>
          <w:numId w:val="3"/>
        </w:numPr>
        <w:rPr>
          <w:b/>
        </w:rPr>
      </w:pPr>
      <w:r w:rsidRPr="00156263">
        <w:rPr>
          <w:b/>
        </w:rPr>
        <w:t>SGO task and finish group</w:t>
      </w:r>
    </w:p>
    <w:p w14:paraId="641489B5" w14:textId="42AA57C1" w:rsidR="004D3E05" w:rsidRDefault="00D22B5C" w:rsidP="004D3E05">
      <w:r>
        <w:t xml:space="preserve">The Board agreed the priorities </w:t>
      </w:r>
      <w:r w:rsidR="004B61B9">
        <w:t xml:space="preserve">proposed by the task and finish group and the next steps for taking this work forwards. </w:t>
      </w:r>
      <w:r w:rsidR="00541B6C">
        <w:t>Board members made the following points:</w:t>
      </w:r>
    </w:p>
    <w:p w14:paraId="51552067" w14:textId="237E4B45" w:rsidR="00710348" w:rsidRDefault="00E61A65" w:rsidP="00F5521C">
      <w:pPr>
        <w:pStyle w:val="ListParagraph"/>
        <w:numPr>
          <w:ilvl w:val="0"/>
          <w:numId w:val="1"/>
        </w:numPr>
      </w:pPr>
      <w:r>
        <w:t>T</w:t>
      </w:r>
      <w:r w:rsidR="00710348">
        <w:t>he sector</w:t>
      </w:r>
      <w:r>
        <w:t xml:space="preserve"> will be able</w:t>
      </w:r>
      <w:r w:rsidR="00710348">
        <w:t xml:space="preserve"> to draw on its experience with linked issues such as adoption when thinking about questions on assessment etc. and use that framework to address SGO families and focus on the child</w:t>
      </w:r>
      <w:r w:rsidR="00FF1AC6">
        <w:t>.</w:t>
      </w:r>
    </w:p>
    <w:p w14:paraId="0717783A" w14:textId="1BF56FF1" w:rsidR="00977C12" w:rsidRDefault="005B5FBA" w:rsidP="005A68A3">
      <w:pPr>
        <w:pStyle w:val="ListParagraph"/>
        <w:numPr>
          <w:ilvl w:val="0"/>
          <w:numId w:val="1"/>
        </w:numPr>
      </w:pPr>
      <w:r>
        <w:t>W</w:t>
      </w:r>
      <w:r w:rsidR="00710348">
        <w:t>hilst it</w:t>
      </w:r>
      <w:r w:rsidR="00E1262E">
        <w:t xml:space="preserve"> i</w:t>
      </w:r>
      <w:r w:rsidR="00710348">
        <w:t xml:space="preserve">s true that children </w:t>
      </w:r>
      <w:r>
        <w:t xml:space="preserve">in special guardianship placements </w:t>
      </w:r>
      <w:r w:rsidR="00710348">
        <w:t xml:space="preserve">face many of the same challenges </w:t>
      </w:r>
      <w:r w:rsidR="00AE6473">
        <w:t xml:space="preserve">as adopted children </w:t>
      </w:r>
      <w:r w:rsidR="00710348">
        <w:t>there are difference</w:t>
      </w:r>
      <w:r w:rsidR="00E70BD5">
        <w:t>s</w:t>
      </w:r>
      <w:r w:rsidR="00710348">
        <w:t xml:space="preserve"> especially re poverty/income</w:t>
      </w:r>
      <w:r w:rsidR="006B627F">
        <w:t xml:space="preserve"> levels.</w:t>
      </w:r>
      <w:r w:rsidR="00977C12">
        <w:t xml:space="preserve"> </w:t>
      </w:r>
      <w:r w:rsidR="00E1262E">
        <w:t>Generally,</w:t>
      </w:r>
      <w:r w:rsidR="00977C12">
        <w:t xml:space="preserve"> SGs have not planned to be SGs and so have not always made the life preparations. The Board needs to </w:t>
      </w:r>
      <w:proofErr w:type="gramStart"/>
      <w:r w:rsidR="00977C12">
        <w:t>take into account</w:t>
      </w:r>
      <w:proofErr w:type="gramEnd"/>
      <w:r w:rsidR="00977C12">
        <w:t xml:space="preserve"> those differences.</w:t>
      </w:r>
    </w:p>
    <w:p w14:paraId="6563B866" w14:textId="61752CEE" w:rsidR="00977C12" w:rsidRDefault="00F475DA" w:rsidP="00977C12">
      <w:pPr>
        <w:pStyle w:val="ListParagraph"/>
        <w:numPr>
          <w:ilvl w:val="0"/>
          <w:numId w:val="1"/>
        </w:numPr>
      </w:pPr>
      <w:r>
        <w:t>There is a</w:t>
      </w:r>
      <w:r w:rsidR="00977C12">
        <w:t xml:space="preserve"> strong evidence base </w:t>
      </w:r>
      <w:r>
        <w:t xml:space="preserve">about </w:t>
      </w:r>
      <w:r w:rsidR="00977C12">
        <w:t>the number of SGs living in poverty</w:t>
      </w:r>
      <w:r w:rsidR="00634DC4">
        <w:t xml:space="preserve"> –</w:t>
      </w:r>
      <w:r w:rsidR="00977C12">
        <w:t xml:space="preserve"> much</w:t>
      </w:r>
      <w:r w:rsidR="00634DC4">
        <w:t xml:space="preserve"> </w:t>
      </w:r>
      <w:r w:rsidR="00977C12">
        <w:t xml:space="preserve">more disability among carers and children. Many more of </w:t>
      </w:r>
      <w:r w:rsidR="00E1262E">
        <w:t>the</w:t>
      </w:r>
      <w:r w:rsidR="00977C12">
        <w:t xml:space="preserve"> children have suffered parental bereavement</w:t>
      </w:r>
      <w:r w:rsidR="00634DC4">
        <w:t>,</w:t>
      </w:r>
      <w:r w:rsidR="00977C12">
        <w:t xml:space="preserve"> often through drug abuse or an unexpected event.</w:t>
      </w:r>
    </w:p>
    <w:p w14:paraId="4C7B34FC" w14:textId="05C3E0FC" w:rsidR="00F16DB4" w:rsidRDefault="000A2C9B" w:rsidP="00F16DB4">
      <w:pPr>
        <w:pStyle w:val="ListParagraph"/>
        <w:numPr>
          <w:ilvl w:val="0"/>
          <w:numId w:val="1"/>
        </w:numPr>
      </w:pPr>
      <w:r>
        <w:lastRenderedPageBreak/>
        <w:t xml:space="preserve">There is variability </w:t>
      </w:r>
      <w:r w:rsidR="003D1453">
        <w:t>in</w:t>
      </w:r>
      <w:r>
        <w:t xml:space="preserve"> how the system supports and works with families on SGOs</w:t>
      </w:r>
      <w:r w:rsidR="007125C0">
        <w:t xml:space="preserve">; for </w:t>
      </w:r>
      <w:r w:rsidR="00F5521C">
        <w:t>example,</w:t>
      </w:r>
      <w:r w:rsidR="007125C0">
        <w:t xml:space="preserve"> some </w:t>
      </w:r>
      <w:r w:rsidR="00556F40">
        <w:t>RAAs and RABs include responsibility for SGs, others do</w:t>
      </w:r>
      <w:r w:rsidR="006C145B">
        <w:t xml:space="preserve"> </w:t>
      </w:r>
      <w:r w:rsidR="00556F40">
        <w:t>n</w:t>
      </w:r>
      <w:r w:rsidR="006C145B">
        <w:t>o</w:t>
      </w:r>
      <w:r w:rsidR="00556F40">
        <w:t>t. We need to develop an understanding of best practice here.</w:t>
      </w:r>
    </w:p>
    <w:p w14:paraId="0C058BBD" w14:textId="77777777" w:rsidR="00F16DB4" w:rsidRPr="004D3E05" w:rsidRDefault="00F16DB4" w:rsidP="00F16DB4">
      <w:pPr>
        <w:pStyle w:val="ListParagraph"/>
        <w:ind w:left="227"/>
      </w:pPr>
    </w:p>
    <w:p w14:paraId="7DDC7759" w14:textId="46F12DDD" w:rsidR="00792DAB" w:rsidRPr="00F741AF" w:rsidRDefault="00BB520F" w:rsidP="00F16DB4">
      <w:pPr>
        <w:pStyle w:val="ListParagraph"/>
        <w:numPr>
          <w:ilvl w:val="0"/>
          <w:numId w:val="3"/>
        </w:numPr>
        <w:spacing w:after="0"/>
        <w:rPr>
          <w:b/>
        </w:rPr>
      </w:pPr>
      <w:r w:rsidRPr="00F16DB4">
        <w:rPr>
          <w:b/>
        </w:rPr>
        <w:t xml:space="preserve"> </w:t>
      </w:r>
      <w:r w:rsidR="00792DAB" w:rsidRPr="00F741AF">
        <w:rPr>
          <w:b/>
        </w:rPr>
        <w:t xml:space="preserve">New </w:t>
      </w:r>
      <w:r w:rsidR="00AD7401" w:rsidRPr="00F741AF">
        <w:rPr>
          <w:b/>
        </w:rPr>
        <w:t>guidance on special guardianship following</w:t>
      </w:r>
      <w:r w:rsidR="00F200AA" w:rsidRPr="00F741AF">
        <w:rPr>
          <w:b/>
        </w:rPr>
        <w:t xml:space="preserve"> </w:t>
      </w:r>
      <w:r w:rsidR="00F200AA" w:rsidRPr="00F741AF">
        <w:rPr>
          <w:b/>
          <w:i/>
        </w:rPr>
        <w:t>Re</w:t>
      </w:r>
      <w:r w:rsidR="00AD7401" w:rsidRPr="00F741AF">
        <w:rPr>
          <w:b/>
          <w:i/>
        </w:rPr>
        <w:t xml:space="preserve"> P-S</w:t>
      </w:r>
      <w:r w:rsidR="00AD7401" w:rsidRPr="00F741AF">
        <w:rPr>
          <w:b/>
        </w:rPr>
        <w:t xml:space="preserve"> judgement</w:t>
      </w:r>
    </w:p>
    <w:p w14:paraId="156D6CAB" w14:textId="04AF962E" w:rsidR="00BC2B23" w:rsidRPr="00F741AF" w:rsidRDefault="00664140" w:rsidP="00664140">
      <w:pPr>
        <w:spacing w:after="0"/>
      </w:pPr>
      <w:r w:rsidRPr="00F741AF">
        <w:t xml:space="preserve">John Simmonds presented </w:t>
      </w:r>
      <w:proofErr w:type="spellStart"/>
      <w:r w:rsidR="001708A9" w:rsidRPr="00F741AF">
        <w:t>CoramBAAF’s</w:t>
      </w:r>
      <w:proofErr w:type="spellEnd"/>
      <w:r w:rsidRPr="00F741AF">
        <w:t xml:space="preserve"> </w:t>
      </w:r>
      <w:r w:rsidR="001708A9" w:rsidRPr="00F741AF">
        <w:t>note</w:t>
      </w:r>
      <w:r w:rsidRPr="00F741AF">
        <w:t xml:space="preserve"> on</w:t>
      </w:r>
      <w:r w:rsidR="006D2271" w:rsidRPr="00F741AF">
        <w:t xml:space="preserve"> </w:t>
      </w:r>
      <w:r w:rsidR="00225BB9" w:rsidRPr="00F741AF">
        <w:t>a recent judgement</w:t>
      </w:r>
      <w:r w:rsidR="001708A9" w:rsidRPr="00F741AF">
        <w:t xml:space="preserve">, </w:t>
      </w:r>
      <w:r w:rsidR="001708A9" w:rsidRPr="00F741AF">
        <w:rPr>
          <w:i/>
        </w:rPr>
        <w:t>Re P-S,</w:t>
      </w:r>
      <w:r w:rsidR="00225BB9" w:rsidRPr="00F741AF">
        <w:t xml:space="preserve"> </w:t>
      </w:r>
      <w:r w:rsidR="00077D60" w:rsidRPr="00F741AF">
        <w:t xml:space="preserve">and </w:t>
      </w:r>
      <w:r w:rsidR="008E252B" w:rsidRPr="00F741AF">
        <w:t xml:space="preserve">its </w:t>
      </w:r>
      <w:r w:rsidR="00C46297" w:rsidRPr="00F741AF">
        <w:t>implications for</w:t>
      </w:r>
      <w:r w:rsidR="008E252B" w:rsidRPr="00F741AF">
        <w:t xml:space="preserve"> timescales of SGO assessments</w:t>
      </w:r>
      <w:r w:rsidR="00F200AA" w:rsidRPr="00F741AF">
        <w:t>. He</w:t>
      </w:r>
      <w:r w:rsidR="006F756F" w:rsidRPr="00F741AF">
        <w:t xml:space="preserve"> </w:t>
      </w:r>
      <w:r w:rsidR="009054F3" w:rsidRPr="00F741AF">
        <w:t xml:space="preserve">informed the Board that the </w:t>
      </w:r>
      <w:r w:rsidR="00F200AA" w:rsidRPr="00F741AF">
        <w:t xml:space="preserve">Family Justice Observatory is </w:t>
      </w:r>
      <w:r w:rsidR="008A5BFD" w:rsidRPr="00F741AF">
        <w:t xml:space="preserve">considering undertaking a research and </w:t>
      </w:r>
      <w:r w:rsidR="00EE5A78" w:rsidRPr="00F741AF">
        <w:t xml:space="preserve">practice review which would then </w:t>
      </w:r>
      <w:r w:rsidR="00D328C7" w:rsidRPr="00F741AF">
        <w:t>form the basis of authoritative guidance to the courts and local authorities</w:t>
      </w:r>
      <w:r w:rsidR="00F200AA" w:rsidRPr="00F741AF">
        <w:t xml:space="preserve"> </w:t>
      </w:r>
    </w:p>
    <w:p w14:paraId="56C000FF" w14:textId="77777777" w:rsidR="00BC2B23" w:rsidRPr="00F741AF" w:rsidRDefault="00BC2B23" w:rsidP="00664140">
      <w:pPr>
        <w:spacing w:after="0"/>
      </w:pPr>
    </w:p>
    <w:p w14:paraId="7AC10A30" w14:textId="1F347920" w:rsidR="00664140" w:rsidRPr="00664140" w:rsidRDefault="00BC2B23" w:rsidP="00664140">
      <w:pPr>
        <w:spacing w:after="0"/>
      </w:pPr>
      <w:r w:rsidRPr="00F741AF">
        <w:rPr>
          <w:b/>
        </w:rPr>
        <w:t>ACTION 4:</w:t>
      </w:r>
      <w:r w:rsidRPr="00F741AF">
        <w:t xml:space="preserve"> </w:t>
      </w:r>
      <w:r w:rsidR="00A417A7" w:rsidRPr="00F741AF">
        <w:t xml:space="preserve">The </w:t>
      </w:r>
      <w:r w:rsidR="006F756F" w:rsidRPr="00F741AF">
        <w:t xml:space="preserve">Chair </w:t>
      </w:r>
      <w:r w:rsidRPr="00F741AF">
        <w:t xml:space="preserve">to write </w:t>
      </w:r>
      <w:r w:rsidR="006F756F" w:rsidRPr="00F741AF">
        <w:t>to the President to express the</w:t>
      </w:r>
      <w:r w:rsidRPr="00F741AF">
        <w:t xml:space="preserve"> Board’s endorsement of </w:t>
      </w:r>
      <w:r w:rsidR="00A417A7" w:rsidRPr="00F741AF">
        <w:t xml:space="preserve">the Observatory’s </w:t>
      </w:r>
      <w:r w:rsidR="00F741AF" w:rsidRPr="00F741AF">
        <w:t xml:space="preserve">inclination to undertake a review and </w:t>
      </w:r>
      <w:r w:rsidR="00A417A7" w:rsidRPr="00F741AF">
        <w:t>issue</w:t>
      </w:r>
      <w:r w:rsidRPr="00F741AF">
        <w:t xml:space="preserve"> guidance</w:t>
      </w:r>
      <w:r w:rsidR="003974FF" w:rsidRPr="00F741AF">
        <w:t>.</w:t>
      </w:r>
    </w:p>
    <w:p w14:paraId="3BFAC00D" w14:textId="77777777" w:rsidR="00792DAB" w:rsidRDefault="00792DAB" w:rsidP="00ED1673">
      <w:pPr>
        <w:spacing w:after="0"/>
        <w:rPr>
          <w:b/>
        </w:rPr>
      </w:pPr>
    </w:p>
    <w:p w14:paraId="0D4383A3" w14:textId="34EFECCD" w:rsidR="00977C12" w:rsidRPr="00AD7401" w:rsidRDefault="00977C12" w:rsidP="00AD7401">
      <w:pPr>
        <w:pStyle w:val="ListParagraph"/>
        <w:numPr>
          <w:ilvl w:val="0"/>
          <w:numId w:val="3"/>
        </w:numPr>
        <w:spacing w:after="0"/>
        <w:rPr>
          <w:b/>
        </w:rPr>
      </w:pPr>
      <w:r w:rsidRPr="00AD7401">
        <w:rPr>
          <w:b/>
        </w:rPr>
        <w:t>Modernising permanence</w:t>
      </w:r>
      <w:r>
        <w:t xml:space="preserve"> </w:t>
      </w:r>
    </w:p>
    <w:p w14:paraId="6F1DBC6E" w14:textId="1DFB6506" w:rsidR="007633B9" w:rsidRDefault="003D3321" w:rsidP="007633B9">
      <w:r>
        <w:t xml:space="preserve">Board members agreed to make the paper ‘Trends in adoption and SGO </w:t>
      </w:r>
      <w:r w:rsidR="007633B9">
        <w:t>support</w:t>
      </w:r>
      <w:r>
        <w:t>’</w:t>
      </w:r>
      <w:r w:rsidR="00095EBA">
        <w:t xml:space="preserve"> publicly available</w:t>
      </w:r>
      <w:r>
        <w:t>.</w:t>
      </w:r>
      <w:r w:rsidR="007633B9">
        <w:t xml:space="preserve"> Going forward this work will exist under the title ‘Modernising Permanence’. Outputs of this project will fall into two categories: </w:t>
      </w:r>
    </w:p>
    <w:p w14:paraId="4A72AF25" w14:textId="7415F14F" w:rsidR="007633B9" w:rsidRDefault="00C71C2C" w:rsidP="007633B9">
      <w:pPr>
        <w:pStyle w:val="ListParagraph"/>
        <w:numPr>
          <w:ilvl w:val="1"/>
          <w:numId w:val="3"/>
        </w:numPr>
      </w:pPr>
      <w:r>
        <w:t>D</w:t>
      </w:r>
      <w:r w:rsidR="0027317A">
        <w:t>eliverable proposals the Board can bring forward</w:t>
      </w:r>
      <w:r w:rsidR="007633B9">
        <w:t xml:space="preserve"> in areas where it has the most influence</w:t>
      </w:r>
      <w:r>
        <w:t>;</w:t>
      </w:r>
      <w:r w:rsidR="007633B9">
        <w:t xml:space="preserve"> </w:t>
      </w:r>
    </w:p>
    <w:p w14:paraId="550DCE6D" w14:textId="3E366204" w:rsidR="0027317A" w:rsidRDefault="007633B9" w:rsidP="007633B9">
      <w:pPr>
        <w:pStyle w:val="ListParagraph"/>
        <w:numPr>
          <w:ilvl w:val="1"/>
          <w:numId w:val="3"/>
        </w:numPr>
      </w:pPr>
      <w:r>
        <w:t>L</w:t>
      </w:r>
      <w:r w:rsidR="0027317A">
        <w:t>onger term more developmental themes</w:t>
      </w:r>
      <w:r w:rsidR="00C54BEB">
        <w:t>.</w:t>
      </w:r>
      <w:r w:rsidR="0027317A">
        <w:t xml:space="preserve"> </w:t>
      </w:r>
    </w:p>
    <w:p w14:paraId="6E9806EB" w14:textId="77777777" w:rsidR="00D34EC3" w:rsidRDefault="002A2457" w:rsidP="00EF3A70">
      <w:r>
        <w:t xml:space="preserve">In discussion Board members raised a number of suggestions </w:t>
      </w:r>
      <w:r w:rsidR="00D34EC3">
        <w:t>to be considered in taking forwards next steps, including:</w:t>
      </w:r>
    </w:p>
    <w:p w14:paraId="72D306B7" w14:textId="77777777" w:rsidR="00D34EC3" w:rsidRDefault="00D34EC3" w:rsidP="00D34EC3">
      <w:pPr>
        <w:pStyle w:val="ListParagraph"/>
        <w:numPr>
          <w:ilvl w:val="0"/>
          <w:numId w:val="1"/>
        </w:numPr>
      </w:pPr>
      <w:r>
        <w:t>Further work in understanding the implications of some of the recommended workstreams for children on special guardianship orders and their carers;</w:t>
      </w:r>
    </w:p>
    <w:p w14:paraId="205E5361" w14:textId="77777777" w:rsidR="00F73B89" w:rsidRDefault="00F73B89" w:rsidP="00D34EC3">
      <w:pPr>
        <w:pStyle w:val="ListParagraph"/>
        <w:numPr>
          <w:ilvl w:val="0"/>
          <w:numId w:val="1"/>
        </w:numPr>
      </w:pPr>
      <w:r>
        <w:t>Access to advice and support for SG carers, including on school admissions;</w:t>
      </w:r>
    </w:p>
    <w:p w14:paraId="3EEC2C33" w14:textId="0CF4431F" w:rsidR="00A41BBE" w:rsidRDefault="008357B5" w:rsidP="00D34EC3">
      <w:pPr>
        <w:pStyle w:val="ListParagraph"/>
        <w:numPr>
          <w:ilvl w:val="0"/>
          <w:numId w:val="1"/>
        </w:numPr>
      </w:pPr>
      <w:r>
        <w:t xml:space="preserve">Using </w:t>
      </w:r>
      <w:r w:rsidR="00414636">
        <w:t>data</w:t>
      </w:r>
      <w:r w:rsidR="00A513D5">
        <w:t xml:space="preserve"> collection and analysis</w:t>
      </w:r>
      <w:r>
        <w:t xml:space="preserve"> to better </w:t>
      </w:r>
      <w:r w:rsidR="00D732A4">
        <w:t>understand the</w:t>
      </w:r>
      <w:r w:rsidR="00A41BBE">
        <w:t xml:space="preserve"> special guardianship system;</w:t>
      </w:r>
    </w:p>
    <w:p w14:paraId="48EFF3B2" w14:textId="5B9F9CD2" w:rsidR="005E2336" w:rsidRDefault="005E2336" w:rsidP="00D34EC3">
      <w:pPr>
        <w:pStyle w:val="ListParagraph"/>
        <w:numPr>
          <w:ilvl w:val="0"/>
          <w:numId w:val="1"/>
        </w:numPr>
      </w:pPr>
      <w:r>
        <w:t>Support for birth parents of children on SGOs</w:t>
      </w:r>
      <w:r w:rsidR="00FF2832">
        <w:t>.</w:t>
      </w:r>
      <w:r>
        <w:t xml:space="preserve"> </w:t>
      </w:r>
    </w:p>
    <w:p w14:paraId="0D104B95" w14:textId="5FB20172" w:rsidR="0027317A" w:rsidRDefault="0027317A" w:rsidP="007633B9">
      <w:r>
        <w:t xml:space="preserve">Kathy </w:t>
      </w:r>
      <w:r w:rsidR="007633B9">
        <w:t>Smethurst reported that DH has already set ambitions</w:t>
      </w:r>
      <w:r>
        <w:t xml:space="preserve"> around CAMHS</w:t>
      </w:r>
      <w:r w:rsidR="008357B5">
        <w:t xml:space="preserve"> in the Five Year Forward View,</w:t>
      </w:r>
      <w:r>
        <w:t xml:space="preserve"> running to 2020</w:t>
      </w:r>
      <w:r w:rsidR="007633B9">
        <w:t>.</w:t>
      </w:r>
      <w:r>
        <w:t xml:space="preserve"> </w:t>
      </w:r>
      <w:r w:rsidR="007633B9">
        <w:t xml:space="preserve">The </w:t>
      </w:r>
      <w:r>
        <w:t xml:space="preserve">headline ambition is </w:t>
      </w:r>
      <w:r w:rsidR="002F42A8">
        <w:t>to expand</w:t>
      </w:r>
      <w:r>
        <w:t xml:space="preserve"> access to specialist </w:t>
      </w:r>
      <w:r w:rsidR="007633B9">
        <w:t>children’s</w:t>
      </w:r>
      <w:r>
        <w:t xml:space="preserve"> mental health services. </w:t>
      </w:r>
      <w:r w:rsidR="00AA26E5">
        <w:t>The Departments response the recent consultation on their green paper is due very shortly and will have significance for the Board.</w:t>
      </w:r>
    </w:p>
    <w:p w14:paraId="096FAA6A" w14:textId="51B72508" w:rsidR="00E072FF" w:rsidRDefault="00217E34" w:rsidP="00280F05">
      <w:pPr>
        <w:pStyle w:val="ListParagraph"/>
        <w:numPr>
          <w:ilvl w:val="0"/>
          <w:numId w:val="1"/>
        </w:numPr>
      </w:pPr>
      <w:r>
        <w:t xml:space="preserve">Board members were </w:t>
      </w:r>
      <w:r w:rsidR="002F42A8">
        <w:t xml:space="preserve">primarily concerned with (mental) health professionals’ understanding of issues affecting children subject to adoption and special guardianship, particularly </w:t>
      </w:r>
      <w:r w:rsidR="00E072FF">
        <w:t xml:space="preserve">the impact of trauma and consequences of child </w:t>
      </w:r>
      <w:r w:rsidR="00E1262E">
        <w:t>abuse</w:t>
      </w:r>
      <w:r w:rsidR="00E072FF">
        <w:t xml:space="preserve"> and maltreatment</w:t>
      </w:r>
      <w:r w:rsidR="002F42A8">
        <w:t>.</w:t>
      </w:r>
    </w:p>
    <w:p w14:paraId="38C66E81" w14:textId="1FEC74CA" w:rsidR="00E1262E" w:rsidRDefault="00986AD2" w:rsidP="006508BC">
      <w:pPr>
        <w:pStyle w:val="ListParagraph"/>
        <w:numPr>
          <w:ilvl w:val="0"/>
          <w:numId w:val="1"/>
        </w:numPr>
      </w:pPr>
      <w:r>
        <w:t>A key issue</w:t>
      </w:r>
      <w:r w:rsidR="00E072FF">
        <w:t xml:space="preserve"> is the a</w:t>
      </w:r>
      <w:r w:rsidR="009E2B92">
        <w:t>bility</w:t>
      </w:r>
      <w:r w:rsidR="00E072FF">
        <w:t xml:space="preserve"> of </w:t>
      </w:r>
      <w:r>
        <w:t xml:space="preserve">professionals to </w:t>
      </w:r>
      <w:r w:rsidR="00E072FF">
        <w:t>hold two families in mind</w:t>
      </w:r>
      <w:r w:rsidR="00FE01D6">
        <w:t xml:space="preserve">; </w:t>
      </w:r>
      <w:proofErr w:type="gramStart"/>
      <w:r w:rsidR="00EF3A70">
        <w:t>t</w:t>
      </w:r>
      <w:r w:rsidR="00E072FF">
        <w:t>aking into account</w:t>
      </w:r>
      <w:proofErr w:type="gramEnd"/>
      <w:r w:rsidR="00E072FF">
        <w:t xml:space="preserve"> the</w:t>
      </w:r>
      <w:r w:rsidR="008357B5">
        <w:t xml:space="preserve"> </w:t>
      </w:r>
      <w:r w:rsidR="00F7371E">
        <w:t>long-lasting</w:t>
      </w:r>
      <w:r w:rsidR="00E072FF">
        <w:t xml:space="preserve"> impact</w:t>
      </w:r>
      <w:r w:rsidR="008357B5">
        <w:t xml:space="preserve"> of a child’s experiences</w:t>
      </w:r>
      <w:r w:rsidR="00E072FF">
        <w:t xml:space="preserve"> before it is adopted,</w:t>
      </w:r>
      <w:r w:rsidR="009E2B92">
        <w:t xml:space="preserve"> and</w:t>
      </w:r>
      <w:r w:rsidR="00E072FF">
        <w:t xml:space="preserve"> after it is adopted</w:t>
      </w:r>
      <w:r w:rsidR="009E2B92">
        <w:t>.</w:t>
      </w:r>
    </w:p>
    <w:p w14:paraId="1B3EA5B1" w14:textId="33CB74E5" w:rsidR="00E1262E" w:rsidRDefault="009E2B92" w:rsidP="00977C12">
      <w:pPr>
        <w:pStyle w:val="ListParagraph"/>
        <w:numPr>
          <w:ilvl w:val="0"/>
          <w:numId w:val="1"/>
        </w:numPr>
      </w:pPr>
      <w:r>
        <w:t xml:space="preserve">Some Board members were curious as to whether any of the </w:t>
      </w:r>
      <w:r w:rsidR="008357B5">
        <w:t xml:space="preserve">initiatives outlined in the Green Paper </w:t>
      </w:r>
      <w:r>
        <w:t>could provide proactive support ahead of stress points considering that adopted c</w:t>
      </w:r>
      <w:r w:rsidR="00E1262E">
        <w:t xml:space="preserve">hildren are </w:t>
      </w:r>
      <w:r w:rsidR="00E1262E" w:rsidRPr="00D732A4">
        <w:t>exclude</w:t>
      </w:r>
      <w:r w:rsidR="00D732A4" w:rsidRPr="00D732A4">
        <w:rPr>
          <w:rStyle w:val="CommentReference"/>
          <w:sz w:val="22"/>
          <w:szCs w:val="22"/>
        </w:rPr>
        <w:t>d from</w:t>
      </w:r>
      <w:r w:rsidR="00D732A4">
        <w:t xml:space="preserve"> school</w:t>
      </w:r>
      <w:r w:rsidR="00E1262E">
        <w:t xml:space="preserve"> more frequently than other children</w:t>
      </w:r>
      <w:r>
        <w:t>.</w:t>
      </w:r>
      <w:r w:rsidR="00E1262E">
        <w:t xml:space="preserve"> </w:t>
      </w:r>
      <w:r w:rsidR="008357B5">
        <w:t xml:space="preserve"> It must also be noted that a system of </w:t>
      </w:r>
      <w:r w:rsidR="00F7371E">
        <w:t>school-based</w:t>
      </w:r>
      <w:r w:rsidR="008357B5">
        <w:t xml:space="preserve"> support will not reach all children, i.e. those who are electively home educated or missing from education.</w:t>
      </w:r>
    </w:p>
    <w:p w14:paraId="21C70E02" w14:textId="77777777" w:rsidR="000A2E85" w:rsidRDefault="000A2E85" w:rsidP="000A2E85">
      <w:pPr>
        <w:pStyle w:val="ListParagraph"/>
        <w:ind w:left="227"/>
      </w:pPr>
    </w:p>
    <w:p w14:paraId="0E7EB4AC" w14:textId="5AFCBA67" w:rsidR="00670A84" w:rsidRPr="00F16DB4" w:rsidRDefault="00461BBB" w:rsidP="00F16DB4">
      <w:pPr>
        <w:pStyle w:val="ListParagraph"/>
        <w:numPr>
          <w:ilvl w:val="0"/>
          <w:numId w:val="3"/>
        </w:numPr>
        <w:spacing w:after="0"/>
        <w:rPr>
          <w:b/>
        </w:rPr>
      </w:pPr>
      <w:r w:rsidRPr="00F16DB4">
        <w:rPr>
          <w:b/>
        </w:rPr>
        <w:t>Interagency Fee</w:t>
      </w:r>
    </w:p>
    <w:p w14:paraId="7CD53C2D" w14:textId="155FE9CD" w:rsidR="00461BBB" w:rsidRDefault="00EF3A70" w:rsidP="00EF3A70">
      <w:r>
        <w:t xml:space="preserve">The Chair summarised </w:t>
      </w:r>
      <w:r w:rsidR="00A3546E">
        <w:t>the</w:t>
      </w:r>
      <w:r>
        <w:t xml:space="preserve"> recent changes to the interagency fee. The Board wants to </w:t>
      </w:r>
      <w:r w:rsidR="007809D5">
        <w:t>monitor any</w:t>
      </w:r>
      <w:r>
        <w:t xml:space="preserve"> impact on placements and would like intelligence </w:t>
      </w:r>
      <w:r w:rsidR="00D732A4">
        <w:t>from Board</w:t>
      </w:r>
      <w:r w:rsidR="00E37C91">
        <w:t xml:space="preserve"> members if they feel this is affecting the adoption system</w:t>
      </w:r>
      <w:r>
        <w:t>. All Board members agreed that it</w:t>
      </w:r>
      <w:r w:rsidR="005A68A3">
        <w:t xml:space="preserve"> is important to promote the shared message </w:t>
      </w:r>
      <w:r w:rsidR="005A68A3">
        <w:lastRenderedPageBreak/>
        <w:t>on avoiding delays for children.</w:t>
      </w:r>
      <w:r w:rsidR="005A68A3" w:rsidRPr="005A68A3">
        <w:t xml:space="preserve"> </w:t>
      </w:r>
      <w:r w:rsidR="000F746C">
        <w:t>The Chair</w:t>
      </w:r>
      <w:r w:rsidR="005533CF">
        <w:t xml:space="preserve"> is writing out to all parties to confirm his understanding of the current position and</w:t>
      </w:r>
      <w:r w:rsidR="00E37C91">
        <w:t xml:space="preserve"> to reinforce m</w:t>
      </w:r>
      <w:r w:rsidR="00D732A4">
        <w:t>e</w:t>
      </w:r>
      <w:r w:rsidR="00E37C91">
        <w:t>ssages about the importance of avoiding delays</w:t>
      </w:r>
      <w:r w:rsidR="0085695E">
        <w:t xml:space="preserve">.  He asked CVAA and ADCS to continue to work together to minimise </w:t>
      </w:r>
      <w:r w:rsidR="005F335D">
        <w:t>any negative impact</w:t>
      </w:r>
      <w:r w:rsidR="005533CF">
        <w:t>.</w:t>
      </w:r>
    </w:p>
    <w:p w14:paraId="537278BC" w14:textId="41A5B04E" w:rsidR="00EF3A70" w:rsidRDefault="00EF3A70" w:rsidP="00EF3A70">
      <w:pPr>
        <w:spacing w:after="0"/>
      </w:pPr>
      <w:r>
        <w:t>Board members had the following comments:</w:t>
      </w:r>
    </w:p>
    <w:p w14:paraId="603A4CB7" w14:textId="20BB445A" w:rsidR="00461BBB" w:rsidRDefault="005F335D" w:rsidP="005F335D">
      <w:pPr>
        <w:pStyle w:val="ListParagraph"/>
        <w:numPr>
          <w:ilvl w:val="0"/>
          <w:numId w:val="1"/>
        </w:numPr>
      </w:pPr>
      <w:r>
        <w:t xml:space="preserve">There could be implications for partnership working </w:t>
      </w:r>
      <w:r w:rsidR="005A68A3">
        <w:t>between LAs</w:t>
      </w:r>
      <w:r w:rsidR="00E37C91">
        <w:t>, RAAs</w:t>
      </w:r>
      <w:r w:rsidR="005A68A3">
        <w:t xml:space="preserve"> and VAAs. </w:t>
      </w:r>
    </w:p>
    <w:p w14:paraId="200D3F72" w14:textId="3BBD97CA" w:rsidR="00CD2105" w:rsidRDefault="00661524" w:rsidP="005A68A3">
      <w:pPr>
        <w:pStyle w:val="ListParagraph"/>
        <w:numPr>
          <w:ilvl w:val="0"/>
          <w:numId w:val="1"/>
        </w:numPr>
      </w:pPr>
      <w:r>
        <w:t xml:space="preserve">It is important to demonstrate </w:t>
      </w:r>
      <w:r w:rsidR="00CD2105">
        <w:t xml:space="preserve">leadership </w:t>
      </w:r>
      <w:r>
        <w:t>on this issue</w:t>
      </w:r>
      <w:r w:rsidR="00852A6C">
        <w:t xml:space="preserve"> – and joint working to explore the impact of the change and </w:t>
      </w:r>
      <w:r w:rsidR="00AF2B43">
        <w:t xml:space="preserve">how the interagency fee is working for children harder to place (e.g. sibling groups) would help with this.  </w:t>
      </w:r>
    </w:p>
    <w:p w14:paraId="5EB9DB61" w14:textId="729C0350" w:rsidR="00BB520F" w:rsidRDefault="001012C2" w:rsidP="00BB520F">
      <w:pPr>
        <w:pStyle w:val="ListParagraph"/>
        <w:numPr>
          <w:ilvl w:val="0"/>
          <w:numId w:val="1"/>
        </w:numPr>
      </w:pPr>
      <w:r>
        <w:t xml:space="preserve">ADCS </w:t>
      </w:r>
      <w:r w:rsidR="00E37C91">
        <w:t>is reluctant</w:t>
      </w:r>
      <w:r w:rsidR="009D32F5">
        <w:t xml:space="preserve"> to engage in any work that could lead to a </w:t>
      </w:r>
      <w:r w:rsidR="00E37C91">
        <w:t>further</w:t>
      </w:r>
      <w:r w:rsidR="009D32F5">
        <w:t xml:space="preserve"> fee increase</w:t>
      </w:r>
      <w:r w:rsidR="00E37C91">
        <w:t xml:space="preserve"> however discussions about developing a new model of commissioning based on partnership working may be beneficial</w:t>
      </w:r>
    </w:p>
    <w:p w14:paraId="208DFE7B" w14:textId="33418E36" w:rsidR="00391F10" w:rsidRDefault="00391F10" w:rsidP="00BB520F">
      <w:pPr>
        <w:pStyle w:val="ListParagraph"/>
        <w:numPr>
          <w:ilvl w:val="0"/>
          <w:numId w:val="1"/>
        </w:numPr>
      </w:pPr>
      <w:r>
        <w:t xml:space="preserve">What can we do to help practitioners who are working now with the complexities of a </w:t>
      </w:r>
      <w:r w:rsidR="00F277B1">
        <w:t xml:space="preserve">differential </w:t>
      </w:r>
      <w:r>
        <w:t>fee</w:t>
      </w:r>
      <w:r w:rsidR="000520C8">
        <w:t>?</w:t>
      </w:r>
    </w:p>
    <w:p w14:paraId="364E7EE6" w14:textId="3BDE2718" w:rsidR="007A0E75" w:rsidRDefault="00AE267E" w:rsidP="00AE267E">
      <w:r>
        <w:rPr>
          <w:b/>
        </w:rPr>
        <w:t>ACTION</w:t>
      </w:r>
      <w:r w:rsidR="00C85B11">
        <w:rPr>
          <w:b/>
        </w:rPr>
        <w:t xml:space="preserve"> </w:t>
      </w:r>
      <w:r w:rsidR="00BC2B23">
        <w:rPr>
          <w:b/>
        </w:rPr>
        <w:t>5</w:t>
      </w:r>
      <w:r>
        <w:rPr>
          <w:b/>
        </w:rPr>
        <w:t xml:space="preserve">: </w:t>
      </w:r>
      <w:r w:rsidR="00E37C91">
        <w:t>Board members to inform the Chair</w:t>
      </w:r>
      <w:r w:rsidR="007A0E75">
        <w:t xml:space="preserve"> about any indications that the change is having an impact on children</w:t>
      </w:r>
      <w:r w:rsidR="006672E4">
        <w:t>.</w:t>
      </w:r>
    </w:p>
    <w:p w14:paraId="4D04C3B3" w14:textId="5DCC1E7B" w:rsidR="005A68A3" w:rsidRDefault="007A0E75" w:rsidP="00E0175E">
      <w:r>
        <w:rPr>
          <w:b/>
        </w:rPr>
        <w:t>ACTION</w:t>
      </w:r>
      <w:r w:rsidR="00C85B11">
        <w:rPr>
          <w:b/>
        </w:rPr>
        <w:t xml:space="preserve"> </w:t>
      </w:r>
      <w:r w:rsidR="00DD24DD">
        <w:rPr>
          <w:b/>
        </w:rPr>
        <w:t>6</w:t>
      </w:r>
      <w:r>
        <w:rPr>
          <w:b/>
        </w:rPr>
        <w:t xml:space="preserve">: </w:t>
      </w:r>
      <w:r w:rsidR="00D66991" w:rsidRPr="006672E4">
        <w:t>D</w:t>
      </w:r>
      <w:r>
        <w:t>ata service to look for any negative indicators in the data analysis from Q2 onwards</w:t>
      </w:r>
      <w:r w:rsidR="006672E4">
        <w:t>.</w:t>
      </w:r>
    </w:p>
    <w:p w14:paraId="66B29902" w14:textId="58A24248" w:rsidR="00DD1B32" w:rsidRPr="000B204F" w:rsidRDefault="00DD1B32" w:rsidP="00E0175E">
      <w:r w:rsidRPr="000854A0">
        <w:rPr>
          <w:b/>
        </w:rPr>
        <w:t>ACTION</w:t>
      </w:r>
      <w:r w:rsidR="00640B3E">
        <w:rPr>
          <w:b/>
        </w:rPr>
        <w:t xml:space="preserve"> </w:t>
      </w:r>
      <w:r w:rsidR="00DD24DD">
        <w:rPr>
          <w:b/>
        </w:rPr>
        <w:t>7</w:t>
      </w:r>
      <w:r w:rsidR="000B204F">
        <w:rPr>
          <w:b/>
        </w:rPr>
        <w:t xml:space="preserve">: </w:t>
      </w:r>
      <w:r w:rsidR="000B204F">
        <w:t xml:space="preserve">Chair to write to </w:t>
      </w:r>
      <w:r w:rsidR="0055255B">
        <w:t xml:space="preserve">VAAs, LAs and RAAs about changes to the interagency fee and reinforce </w:t>
      </w:r>
      <w:r w:rsidR="00640B3E">
        <w:t xml:space="preserve">messages about the importance of avoiding delays. </w:t>
      </w:r>
    </w:p>
    <w:p w14:paraId="03AE4A8A" w14:textId="55A48A1F" w:rsidR="007046CC" w:rsidRPr="00156263" w:rsidRDefault="00290D1A" w:rsidP="00F16DB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</w:t>
      </w:r>
      <w:r w:rsidR="007046CC" w:rsidRPr="00156263">
        <w:rPr>
          <w:b/>
        </w:rPr>
        <w:t>AB sponsors</w:t>
      </w:r>
    </w:p>
    <w:p w14:paraId="6B3FE6E3" w14:textId="77777777" w:rsidR="005533CF" w:rsidRDefault="005533CF" w:rsidP="005533CF">
      <w:r>
        <w:t>The f</w:t>
      </w:r>
      <w:r w:rsidR="007046CC">
        <w:t xml:space="preserve">eedback from </w:t>
      </w:r>
      <w:r>
        <w:t xml:space="preserve">RAB </w:t>
      </w:r>
      <w:r w:rsidR="007046CC">
        <w:t>chairs is that the sponsor role is value</w:t>
      </w:r>
      <w:r>
        <w:t>d, and that the new briefing pack for regional sponsors is welcome. Feedback on the role of the sponsor will be added to the agenda for the October ASGLB meeting.</w:t>
      </w:r>
    </w:p>
    <w:p w14:paraId="6F991537" w14:textId="77777777" w:rsidR="005533CF" w:rsidRDefault="005533CF" w:rsidP="005533CF"/>
    <w:p w14:paraId="2FE06011" w14:textId="4BDEBFCD" w:rsidR="007046CC" w:rsidRDefault="005533CF" w:rsidP="005533CF">
      <w:r>
        <w:t>Next meeting: 8</w:t>
      </w:r>
      <w:r w:rsidRPr="005533CF">
        <w:rPr>
          <w:vertAlign w:val="superscript"/>
        </w:rPr>
        <w:t>th</w:t>
      </w:r>
      <w:r>
        <w:t xml:space="preserve"> October 2018</w:t>
      </w:r>
      <w:r w:rsidR="007046CC">
        <w:t xml:space="preserve"> </w:t>
      </w:r>
    </w:p>
    <w:p w14:paraId="17EC3FFE" w14:textId="77777777" w:rsidR="00461BBB" w:rsidRDefault="00461BBB" w:rsidP="00461BBB"/>
    <w:sectPr w:rsidR="00461BBB" w:rsidSect="00C3250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48035" w14:textId="77777777" w:rsidR="001E12A2" w:rsidRDefault="001E12A2" w:rsidP="00E85209">
      <w:pPr>
        <w:spacing w:after="0" w:line="240" w:lineRule="auto"/>
      </w:pPr>
      <w:r>
        <w:separator/>
      </w:r>
    </w:p>
  </w:endnote>
  <w:endnote w:type="continuationSeparator" w:id="0">
    <w:p w14:paraId="2A17E065" w14:textId="77777777" w:rsidR="001E12A2" w:rsidRDefault="001E12A2" w:rsidP="00E8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32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35E2B" w14:textId="0285D11F" w:rsidR="00F51E50" w:rsidRDefault="00F51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C42CA" w14:textId="77777777" w:rsidR="00F51E50" w:rsidRDefault="00F51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BB9B" w14:textId="77777777" w:rsidR="001E12A2" w:rsidRDefault="001E12A2" w:rsidP="00E85209">
      <w:pPr>
        <w:spacing w:after="0" w:line="240" w:lineRule="auto"/>
      </w:pPr>
      <w:r>
        <w:separator/>
      </w:r>
    </w:p>
  </w:footnote>
  <w:footnote w:type="continuationSeparator" w:id="0">
    <w:p w14:paraId="6FC1403D" w14:textId="77777777" w:rsidR="001E12A2" w:rsidRDefault="001E12A2" w:rsidP="00E8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8033" w14:textId="083D0A2F" w:rsidR="00F51E50" w:rsidRDefault="00F51E50">
    <w:pPr>
      <w:pStyle w:val="Header"/>
    </w:pPr>
    <w:r>
      <w:rPr>
        <w:noProof/>
        <w:lang w:eastAsia="en-GB"/>
      </w:rPr>
      <w:drawing>
        <wp:inline distT="0" distB="0" distL="0" distR="0" wp14:anchorId="01620DBB" wp14:editId="29B58212">
          <wp:extent cx="2914015" cy="44513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6C38AC">
      <w:t>ASGLB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6F5"/>
    <w:multiLevelType w:val="hybridMultilevel"/>
    <w:tmpl w:val="0568C70A"/>
    <w:lvl w:ilvl="0" w:tplc="3AE4A12A">
      <w:numFmt w:val="bullet"/>
      <w:lvlText w:val="-"/>
      <w:lvlJc w:val="left"/>
      <w:pPr>
        <w:ind w:left="227" w:hanging="227"/>
      </w:pPr>
      <w:rPr>
        <w:rFonts w:ascii="Calibri" w:eastAsiaTheme="minorHAnsi" w:hAnsi="Calibri" w:hint="default"/>
      </w:rPr>
    </w:lvl>
    <w:lvl w:ilvl="1" w:tplc="F8E299DC">
      <w:numFmt w:val="bullet"/>
      <w:lvlText w:val="-"/>
      <w:lvlJc w:val="left"/>
      <w:pPr>
        <w:ind w:left="227" w:hanging="227"/>
      </w:pPr>
      <w:rPr>
        <w:rFonts w:ascii="Calibri" w:eastAsiaTheme="minorHAns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A7D"/>
    <w:multiLevelType w:val="hybridMultilevel"/>
    <w:tmpl w:val="DB002C38"/>
    <w:lvl w:ilvl="0" w:tplc="3AE4A12A">
      <w:numFmt w:val="bullet"/>
      <w:lvlText w:val="-"/>
      <w:lvlJc w:val="left"/>
      <w:pPr>
        <w:ind w:left="227" w:hanging="227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EBC"/>
    <w:multiLevelType w:val="hybridMultilevel"/>
    <w:tmpl w:val="371E0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D54BD"/>
    <w:multiLevelType w:val="hybridMultilevel"/>
    <w:tmpl w:val="24D681B6"/>
    <w:lvl w:ilvl="0" w:tplc="144CF74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25825A8C">
      <w:start w:val="1"/>
      <w:numFmt w:val="decimal"/>
      <w:suff w:val="space"/>
      <w:lvlText w:val="%2)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081CDB"/>
    <w:multiLevelType w:val="hybridMultilevel"/>
    <w:tmpl w:val="822EC488"/>
    <w:lvl w:ilvl="0" w:tplc="576A015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62"/>
    <w:rsid w:val="00010B60"/>
    <w:rsid w:val="00034028"/>
    <w:rsid w:val="00040451"/>
    <w:rsid w:val="0004337E"/>
    <w:rsid w:val="000476C1"/>
    <w:rsid w:val="00047F2F"/>
    <w:rsid w:val="000520C8"/>
    <w:rsid w:val="000751C5"/>
    <w:rsid w:val="00077D60"/>
    <w:rsid w:val="00082D12"/>
    <w:rsid w:val="000854A0"/>
    <w:rsid w:val="00095EBA"/>
    <w:rsid w:val="00096B9C"/>
    <w:rsid w:val="000A2C9B"/>
    <w:rsid w:val="000A2E85"/>
    <w:rsid w:val="000B204F"/>
    <w:rsid w:val="000E0B6F"/>
    <w:rsid w:val="000E41A1"/>
    <w:rsid w:val="000E6944"/>
    <w:rsid w:val="000F5E1D"/>
    <w:rsid w:val="000F746C"/>
    <w:rsid w:val="001012C2"/>
    <w:rsid w:val="00107F35"/>
    <w:rsid w:val="001306D1"/>
    <w:rsid w:val="00132F10"/>
    <w:rsid w:val="00142328"/>
    <w:rsid w:val="00156263"/>
    <w:rsid w:val="0016599D"/>
    <w:rsid w:val="001708A9"/>
    <w:rsid w:val="0019649B"/>
    <w:rsid w:val="001A1364"/>
    <w:rsid w:val="001B7C87"/>
    <w:rsid w:val="001D33D8"/>
    <w:rsid w:val="001E12A2"/>
    <w:rsid w:val="00216554"/>
    <w:rsid w:val="00217659"/>
    <w:rsid w:val="00217E34"/>
    <w:rsid w:val="0022476F"/>
    <w:rsid w:val="00225BB9"/>
    <w:rsid w:val="0024191C"/>
    <w:rsid w:val="00243301"/>
    <w:rsid w:val="0025644F"/>
    <w:rsid w:val="0027317A"/>
    <w:rsid w:val="00276AD5"/>
    <w:rsid w:val="00285F61"/>
    <w:rsid w:val="00290D1A"/>
    <w:rsid w:val="002A0017"/>
    <w:rsid w:val="002A2457"/>
    <w:rsid w:val="002A2AF4"/>
    <w:rsid w:val="002B599E"/>
    <w:rsid w:val="002E6466"/>
    <w:rsid w:val="002F2D8D"/>
    <w:rsid w:val="002F42A8"/>
    <w:rsid w:val="003017F6"/>
    <w:rsid w:val="00306745"/>
    <w:rsid w:val="00321CA7"/>
    <w:rsid w:val="003256BE"/>
    <w:rsid w:val="00346357"/>
    <w:rsid w:val="00351C82"/>
    <w:rsid w:val="0035378D"/>
    <w:rsid w:val="00391F10"/>
    <w:rsid w:val="003974FF"/>
    <w:rsid w:val="003D1453"/>
    <w:rsid w:val="003D3321"/>
    <w:rsid w:val="004059D1"/>
    <w:rsid w:val="004133C3"/>
    <w:rsid w:val="00414636"/>
    <w:rsid w:val="00456197"/>
    <w:rsid w:val="00461BBB"/>
    <w:rsid w:val="00465F42"/>
    <w:rsid w:val="00476337"/>
    <w:rsid w:val="00492AAD"/>
    <w:rsid w:val="00495297"/>
    <w:rsid w:val="00495ABC"/>
    <w:rsid w:val="004B61B9"/>
    <w:rsid w:val="004D3E05"/>
    <w:rsid w:val="00505F4F"/>
    <w:rsid w:val="00520864"/>
    <w:rsid w:val="00541B6C"/>
    <w:rsid w:val="00546DF5"/>
    <w:rsid w:val="00547414"/>
    <w:rsid w:val="0055255B"/>
    <w:rsid w:val="005533CF"/>
    <w:rsid w:val="00556F40"/>
    <w:rsid w:val="005610CA"/>
    <w:rsid w:val="005636C3"/>
    <w:rsid w:val="00563782"/>
    <w:rsid w:val="0059509E"/>
    <w:rsid w:val="00597C26"/>
    <w:rsid w:val="005A0302"/>
    <w:rsid w:val="005A13B2"/>
    <w:rsid w:val="005A68A3"/>
    <w:rsid w:val="005B5FBA"/>
    <w:rsid w:val="005C0108"/>
    <w:rsid w:val="005C4FAA"/>
    <w:rsid w:val="005D529F"/>
    <w:rsid w:val="005E2336"/>
    <w:rsid w:val="005F2B73"/>
    <w:rsid w:val="005F335D"/>
    <w:rsid w:val="00634DC4"/>
    <w:rsid w:val="00640B3E"/>
    <w:rsid w:val="00661524"/>
    <w:rsid w:val="00664140"/>
    <w:rsid w:val="006672E4"/>
    <w:rsid w:val="00667581"/>
    <w:rsid w:val="00670A84"/>
    <w:rsid w:val="006A691D"/>
    <w:rsid w:val="006B56BF"/>
    <w:rsid w:val="006B627F"/>
    <w:rsid w:val="006C1376"/>
    <w:rsid w:val="006C145B"/>
    <w:rsid w:val="006C38AC"/>
    <w:rsid w:val="006D2271"/>
    <w:rsid w:val="006D59CC"/>
    <w:rsid w:val="006F12A3"/>
    <w:rsid w:val="006F756F"/>
    <w:rsid w:val="007046CC"/>
    <w:rsid w:val="00710348"/>
    <w:rsid w:val="007125C0"/>
    <w:rsid w:val="00740D82"/>
    <w:rsid w:val="007546FC"/>
    <w:rsid w:val="007633B9"/>
    <w:rsid w:val="007701DF"/>
    <w:rsid w:val="007809D5"/>
    <w:rsid w:val="00783E2C"/>
    <w:rsid w:val="007871B5"/>
    <w:rsid w:val="00792DAB"/>
    <w:rsid w:val="007A0E75"/>
    <w:rsid w:val="007A7794"/>
    <w:rsid w:val="007B5541"/>
    <w:rsid w:val="007C222B"/>
    <w:rsid w:val="007D4059"/>
    <w:rsid w:val="00804567"/>
    <w:rsid w:val="00820282"/>
    <w:rsid w:val="008357B5"/>
    <w:rsid w:val="00850A51"/>
    <w:rsid w:val="00852A6C"/>
    <w:rsid w:val="00855117"/>
    <w:rsid w:val="008567EB"/>
    <w:rsid w:val="0085695E"/>
    <w:rsid w:val="0088395B"/>
    <w:rsid w:val="00886E8B"/>
    <w:rsid w:val="008A5BFD"/>
    <w:rsid w:val="008D4BB4"/>
    <w:rsid w:val="008E252B"/>
    <w:rsid w:val="009054F3"/>
    <w:rsid w:val="00906B15"/>
    <w:rsid w:val="00906CDC"/>
    <w:rsid w:val="00927E20"/>
    <w:rsid w:val="009530DF"/>
    <w:rsid w:val="00977C12"/>
    <w:rsid w:val="00986AD2"/>
    <w:rsid w:val="009B6A34"/>
    <w:rsid w:val="009C3F66"/>
    <w:rsid w:val="009D32F5"/>
    <w:rsid w:val="009E2B92"/>
    <w:rsid w:val="00A10949"/>
    <w:rsid w:val="00A3546E"/>
    <w:rsid w:val="00A3777E"/>
    <w:rsid w:val="00A417A7"/>
    <w:rsid w:val="00A41BBE"/>
    <w:rsid w:val="00A47563"/>
    <w:rsid w:val="00A513D5"/>
    <w:rsid w:val="00A6168D"/>
    <w:rsid w:val="00A930E7"/>
    <w:rsid w:val="00AA26E5"/>
    <w:rsid w:val="00AB0B7A"/>
    <w:rsid w:val="00AC5E89"/>
    <w:rsid w:val="00AD7401"/>
    <w:rsid w:val="00AE267E"/>
    <w:rsid w:val="00AE6473"/>
    <w:rsid w:val="00AF2B43"/>
    <w:rsid w:val="00B04E87"/>
    <w:rsid w:val="00B405E3"/>
    <w:rsid w:val="00B52BA8"/>
    <w:rsid w:val="00B93DB6"/>
    <w:rsid w:val="00BB520F"/>
    <w:rsid w:val="00BC2B23"/>
    <w:rsid w:val="00BE6B33"/>
    <w:rsid w:val="00C3250A"/>
    <w:rsid w:val="00C46297"/>
    <w:rsid w:val="00C541F1"/>
    <w:rsid w:val="00C54BEB"/>
    <w:rsid w:val="00C71C2C"/>
    <w:rsid w:val="00C766BC"/>
    <w:rsid w:val="00C85B11"/>
    <w:rsid w:val="00CC23ED"/>
    <w:rsid w:val="00CD1619"/>
    <w:rsid w:val="00CD2105"/>
    <w:rsid w:val="00CD5432"/>
    <w:rsid w:val="00CE2562"/>
    <w:rsid w:val="00D07F8D"/>
    <w:rsid w:val="00D16300"/>
    <w:rsid w:val="00D22B5C"/>
    <w:rsid w:val="00D328C7"/>
    <w:rsid w:val="00D34EC3"/>
    <w:rsid w:val="00D54B46"/>
    <w:rsid w:val="00D66991"/>
    <w:rsid w:val="00D71A24"/>
    <w:rsid w:val="00D732A4"/>
    <w:rsid w:val="00D835D5"/>
    <w:rsid w:val="00D9180C"/>
    <w:rsid w:val="00D92D64"/>
    <w:rsid w:val="00DC56A1"/>
    <w:rsid w:val="00DD1B32"/>
    <w:rsid w:val="00DD24DD"/>
    <w:rsid w:val="00DE1DF7"/>
    <w:rsid w:val="00DF1816"/>
    <w:rsid w:val="00E0175E"/>
    <w:rsid w:val="00E072FF"/>
    <w:rsid w:val="00E1262E"/>
    <w:rsid w:val="00E25DAA"/>
    <w:rsid w:val="00E26F7F"/>
    <w:rsid w:val="00E37C91"/>
    <w:rsid w:val="00E4622C"/>
    <w:rsid w:val="00E462A6"/>
    <w:rsid w:val="00E53741"/>
    <w:rsid w:val="00E61A65"/>
    <w:rsid w:val="00E620E2"/>
    <w:rsid w:val="00E70BD5"/>
    <w:rsid w:val="00E725F4"/>
    <w:rsid w:val="00E85209"/>
    <w:rsid w:val="00E860B7"/>
    <w:rsid w:val="00E92225"/>
    <w:rsid w:val="00EB6050"/>
    <w:rsid w:val="00ED0157"/>
    <w:rsid w:val="00ED1673"/>
    <w:rsid w:val="00EE5A78"/>
    <w:rsid w:val="00EF3A70"/>
    <w:rsid w:val="00F02901"/>
    <w:rsid w:val="00F07C25"/>
    <w:rsid w:val="00F07C71"/>
    <w:rsid w:val="00F16DB4"/>
    <w:rsid w:val="00F200AA"/>
    <w:rsid w:val="00F277B1"/>
    <w:rsid w:val="00F475DA"/>
    <w:rsid w:val="00F51E50"/>
    <w:rsid w:val="00F5521C"/>
    <w:rsid w:val="00F6308C"/>
    <w:rsid w:val="00F652FA"/>
    <w:rsid w:val="00F65C09"/>
    <w:rsid w:val="00F7371E"/>
    <w:rsid w:val="00F73B89"/>
    <w:rsid w:val="00F741AF"/>
    <w:rsid w:val="00F77750"/>
    <w:rsid w:val="00F87F4B"/>
    <w:rsid w:val="00F97B0C"/>
    <w:rsid w:val="00FA7754"/>
    <w:rsid w:val="00FB2A15"/>
    <w:rsid w:val="00FE01D6"/>
    <w:rsid w:val="00FE55D1"/>
    <w:rsid w:val="00FF1AC6"/>
    <w:rsid w:val="00FF2832"/>
    <w:rsid w:val="00FF5236"/>
    <w:rsid w:val="5F8DA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A1A6"/>
  <w15:chartTrackingRefBased/>
  <w15:docId w15:val="{4B9ED119-4A9E-44EF-953B-ED0DB1AF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09"/>
  </w:style>
  <w:style w:type="paragraph" w:styleId="Footer">
    <w:name w:val="footer"/>
    <w:basedOn w:val="Normal"/>
    <w:link w:val="FooterChar"/>
    <w:uiPriority w:val="99"/>
    <w:unhideWhenUsed/>
    <w:rsid w:val="00E85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09"/>
  </w:style>
  <w:style w:type="table" w:styleId="TableGrid">
    <w:name w:val="Table Grid"/>
    <w:basedOn w:val="TableNormal"/>
    <w:uiPriority w:val="39"/>
    <w:rsid w:val="00F6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6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37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B8FF1B6805240B195D8021D1C1427" ma:contentTypeVersion="10" ma:contentTypeDescription="Create a new document." ma:contentTypeScope="" ma:versionID="7fb1b11d548a5febfb8052846bcc2238">
  <xsd:schema xmlns:xsd="http://www.w3.org/2001/XMLSchema" xmlns:xs="http://www.w3.org/2001/XMLSchema" xmlns:p="http://schemas.microsoft.com/office/2006/metadata/properties" xmlns:ns2="e195cd94-f4ac-4560-88dd-9af2fea25334" xmlns:ns3="e84b024a-3877-4b46-99ef-67fef393a9da" targetNamespace="http://schemas.microsoft.com/office/2006/metadata/properties" ma:root="true" ma:fieldsID="651d212502a42b3d7b0463ff83accc4d" ns2:_="" ns3:_="">
    <xsd:import namespace="e195cd94-f4ac-4560-88dd-9af2fea25334"/>
    <xsd:import namespace="e84b024a-3877-4b46-99ef-67fef393a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5cd94-f4ac-4560-88dd-9af2fea25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b024a-3877-4b46-99ef-67fef393a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95cd94-f4ac-4560-88dd-9af2fea25334">
      <UserInfo>
        <DisplayName>Sam Mercadante</DisplayName>
        <AccountId>451</AccountId>
        <AccountType/>
      </UserInfo>
      <UserInfo>
        <DisplayName>Grace Toller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6B771F-7C84-4BC0-908A-E62D17872A02}"/>
</file>

<file path=customXml/itemProps2.xml><?xml version="1.0" encoding="utf-8"?>
<ds:datastoreItem xmlns:ds="http://schemas.openxmlformats.org/officeDocument/2006/customXml" ds:itemID="{E69BF085-A54F-4D4E-B049-2A7638226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BCE69-5747-485C-BDDC-BF83D654598D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e195cd94-f4ac-4560-88dd-9af2fea25334"/>
    <ds:schemaRef ds:uri="http://schemas.microsoft.com/office/2006/metadata/properties"/>
    <ds:schemaRef ds:uri="http://schemas.microsoft.com/office/2006/documentManagement/types"/>
    <ds:schemaRef ds:uri="e84b024a-3877-4b46-99ef-67fef393a9d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Toller</dc:creator>
  <cp:keywords/>
  <dc:description/>
  <cp:lastModifiedBy>Patrick Sarsfield</cp:lastModifiedBy>
  <cp:revision>2</cp:revision>
  <cp:lastPrinted>2018-08-28T09:48:00Z</cp:lastPrinted>
  <dcterms:created xsi:type="dcterms:W3CDTF">2018-09-27T10:35:00Z</dcterms:created>
  <dcterms:modified xsi:type="dcterms:W3CDTF">2018-09-27T10:35:00Z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0x010100EF1B8FF1B6805240B195D8021D1C1427</vt:lpwstr>
  </property>
</Properties>
</file>