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3CB73" w14:textId="77777777" w:rsidR="00D37313" w:rsidRDefault="00D37313" w:rsidP="00B02BC1">
      <w:pPr>
        <w:spacing w:after="0"/>
        <w:rPr>
          <w:sz w:val="28"/>
        </w:rPr>
      </w:pPr>
      <w:r w:rsidRPr="008A1114">
        <w:rPr>
          <w:sz w:val="28"/>
        </w:rPr>
        <w:t>Adoption and Special Guardianship Leadership Board</w:t>
      </w:r>
    </w:p>
    <w:p w14:paraId="0290FE6E" w14:textId="77777777" w:rsidR="008A1114" w:rsidRPr="008A1114" w:rsidRDefault="008A1114">
      <w:r>
        <w:t>8</w:t>
      </w:r>
      <w:r w:rsidRPr="008A1114">
        <w:rPr>
          <w:vertAlign w:val="superscript"/>
        </w:rPr>
        <w:t>th</w:t>
      </w:r>
      <w:r>
        <w:t xml:space="preserve"> October 2018, 11:00-13:00, 5.02 Sanctuary Buildings, Great Smith Street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97"/>
      </w:tblGrid>
      <w:tr w:rsidR="00D37313" w14:paraId="2A31AE17" w14:textId="77777777" w:rsidTr="00D011EE">
        <w:trPr>
          <w:trHeight w:val="72"/>
        </w:trPr>
        <w:tc>
          <w:tcPr>
            <w:tcW w:w="3119" w:type="dxa"/>
          </w:tcPr>
          <w:p w14:paraId="0F7D7AFC" w14:textId="77777777" w:rsidR="00D37313" w:rsidRDefault="00D37313">
            <w:pPr>
              <w:rPr>
                <w:u w:val="single"/>
              </w:rPr>
            </w:pPr>
            <w:r w:rsidRPr="00842584">
              <w:rPr>
                <w:u w:val="single"/>
              </w:rPr>
              <w:t>Attendees</w:t>
            </w:r>
          </w:p>
          <w:p w14:paraId="5BE3D1CA" w14:textId="77777777" w:rsidR="00842584" w:rsidRPr="00842584" w:rsidRDefault="00842584">
            <w:r>
              <w:t>Board members:</w:t>
            </w:r>
          </w:p>
        </w:tc>
        <w:tc>
          <w:tcPr>
            <w:tcW w:w="5897" w:type="dxa"/>
          </w:tcPr>
          <w:p w14:paraId="4DF424B9" w14:textId="77777777" w:rsidR="00D37313" w:rsidRDefault="00D37313"/>
        </w:tc>
      </w:tr>
      <w:tr w:rsidR="00D37313" w14:paraId="689051E4" w14:textId="77777777" w:rsidTr="00D011EE">
        <w:tc>
          <w:tcPr>
            <w:tcW w:w="3119" w:type="dxa"/>
          </w:tcPr>
          <w:p w14:paraId="4EF07CE0" w14:textId="77777777" w:rsidR="00D37313" w:rsidRDefault="00D37313">
            <w:r>
              <w:t>Andrew Christie</w:t>
            </w:r>
          </w:p>
        </w:tc>
        <w:tc>
          <w:tcPr>
            <w:tcW w:w="5897" w:type="dxa"/>
          </w:tcPr>
          <w:p w14:paraId="7AF37304" w14:textId="77777777" w:rsidR="00D37313" w:rsidRDefault="00AF245A">
            <w:r>
              <w:t>ASGLB Chair</w:t>
            </w:r>
          </w:p>
        </w:tc>
      </w:tr>
      <w:tr w:rsidR="00D37313" w14:paraId="09CD7AB9" w14:textId="77777777" w:rsidTr="00D011EE">
        <w:tc>
          <w:tcPr>
            <w:tcW w:w="3119" w:type="dxa"/>
          </w:tcPr>
          <w:p w14:paraId="03A29856" w14:textId="77777777" w:rsidR="00D37313" w:rsidRDefault="00D37313">
            <w:r>
              <w:t>Cathy Ashley</w:t>
            </w:r>
          </w:p>
        </w:tc>
        <w:tc>
          <w:tcPr>
            <w:tcW w:w="5897" w:type="dxa"/>
          </w:tcPr>
          <w:p w14:paraId="0FBABC10" w14:textId="77777777" w:rsidR="00D37313" w:rsidRDefault="00AF245A">
            <w:r>
              <w:t>Kinship Care Alliance</w:t>
            </w:r>
          </w:p>
        </w:tc>
      </w:tr>
      <w:tr w:rsidR="00D37313" w14:paraId="2191A00A" w14:textId="77777777" w:rsidTr="00D011EE">
        <w:tc>
          <w:tcPr>
            <w:tcW w:w="3119" w:type="dxa"/>
          </w:tcPr>
          <w:p w14:paraId="2AE9B492" w14:textId="77777777" w:rsidR="00D37313" w:rsidRDefault="00D37313" w:rsidP="00D37313">
            <w:r>
              <w:t>Sue Armstrong-Brown</w:t>
            </w:r>
          </w:p>
        </w:tc>
        <w:tc>
          <w:tcPr>
            <w:tcW w:w="5897" w:type="dxa"/>
          </w:tcPr>
          <w:p w14:paraId="62C102B4" w14:textId="77777777" w:rsidR="00D37313" w:rsidRDefault="00AF245A" w:rsidP="00D37313">
            <w:r>
              <w:t>Adoption UK</w:t>
            </w:r>
          </w:p>
        </w:tc>
      </w:tr>
      <w:tr w:rsidR="00D37313" w14:paraId="1BCEB8A6" w14:textId="77777777" w:rsidTr="00D011EE">
        <w:tc>
          <w:tcPr>
            <w:tcW w:w="3119" w:type="dxa"/>
          </w:tcPr>
          <w:p w14:paraId="6AB561A4" w14:textId="77777777" w:rsidR="00D37313" w:rsidRDefault="00D37313" w:rsidP="00D37313">
            <w:r>
              <w:t>Anthony Douglas</w:t>
            </w:r>
          </w:p>
        </w:tc>
        <w:tc>
          <w:tcPr>
            <w:tcW w:w="5897" w:type="dxa"/>
          </w:tcPr>
          <w:p w14:paraId="4B6FD1C1" w14:textId="77777777" w:rsidR="00D37313" w:rsidRDefault="00AF245A" w:rsidP="00D37313">
            <w:r>
              <w:t>Cafcass</w:t>
            </w:r>
          </w:p>
        </w:tc>
      </w:tr>
      <w:tr w:rsidR="00D37313" w14:paraId="46C929C7" w14:textId="77777777" w:rsidTr="00D011EE">
        <w:tc>
          <w:tcPr>
            <w:tcW w:w="3119" w:type="dxa"/>
          </w:tcPr>
          <w:p w14:paraId="648E827B" w14:textId="77777777" w:rsidR="00D37313" w:rsidRPr="00252928" w:rsidRDefault="00D37313" w:rsidP="00D37313">
            <w:r w:rsidRPr="00252928">
              <w:t>Stuart Gallimore</w:t>
            </w:r>
          </w:p>
        </w:tc>
        <w:tc>
          <w:tcPr>
            <w:tcW w:w="5897" w:type="dxa"/>
          </w:tcPr>
          <w:p w14:paraId="4A30A224" w14:textId="77777777" w:rsidR="00D37313" w:rsidRDefault="00AF245A" w:rsidP="00D37313">
            <w:r>
              <w:t>ADCS, President</w:t>
            </w:r>
          </w:p>
        </w:tc>
      </w:tr>
      <w:tr w:rsidR="00D37313" w14:paraId="4755CDD0" w14:textId="77777777" w:rsidTr="00D011EE">
        <w:tc>
          <w:tcPr>
            <w:tcW w:w="3119" w:type="dxa"/>
          </w:tcPr>
          <w:p w14:paraId="2E5483F2" w14:textId="77777777" w:rsidR="00D37313" w:rsidRPr="00252928" w:rsidRDefault="00D011EE" w:rsidP="00D37313">
            <w:r w:rsidRPr="00252928">
              <w:rPr>
                <w:rFonts w:eastAsia="Times New Roman"/>
              </w:rPr>
              <w:t>The Hon. Mr Justice MacDonald</w:t>
            </w:r>
          </w:p>
        </w:tc>
        <w:tc>
          <w:tcPr>
            <w:tcW w:w="5897" w:type="dxa"/>
          </w:tcPr>
          <w:p w14:paraId="7B56ADC8" w14:textId="77777777" w:rsidR="00D37313" w:rsidRDefault="00AF245A" w:rsidP="00D37313">
            <w:r>
              <w:t>Judicial observer</w:t>
            </w:r>
          </w:p>
        </w:tc>
      </w:tr>
      <w:tr w:rsidR="00D37313" w14:paraId="4B4FB3D7" w14:textId="77777777" w:rsidTr="00D011EE">
        <w:tc>
          <w:tcPr>
            <w:tcW w:w="3119" w:type="dxa"/>
          </w:tcPr>
          <w:p w14:paraId="41C57DA7" w14:textId="77777777" w:rsidR="00D37313" w:rsidRDefault="00D37313" w:rsidP="00D37313">
            <w:r>
              <w:t xml:space="preserve">Gaby </w:t>
            </w:r>
            <w:proofErr w:type="spellStart"/>
            <w:r>
              <w:t>Mcwhinnie</w:t>
            </w:r>
            <w:proofErr w:type="spellEnd"/>
          </w:p>
        </w:tc>
        <w:tc>
          <w:tcPr>
            <w:tcW w:w="5897" w:type="dxa"/>
          </w:tcPr>
          <w:p w14:paraId="50724862" w14:textId="77777777" w:rsidR="00D37313" w:rsidRDefault="00AF245A" w:rsidP="00D37313">
            <w:r>
              <w:t>Adopter Reference Group</w:t>
            </w:r>
          </w:p>
        </w:tc>
      </w:tr>
      <w:tr w:rsidR="00D37313" w14:paraId="0709014D" w14:textId="77777777" w:rsidTr="00D011EE">
        <w:tc>
          <w:tcPr>
            <w:tcW w:w="3119" w:type="dxa"/>
          </w:tcPr>
          <w:p w14:paraId="4BB30995" w14:textId="77777777" w:rsidR="00D37313" w:rsidRDefault="00D37313" w:rsidP="00D37313">
            <w:r>
              <w:t>Carolyn Oliver</w:t>
            </w:r>
          </w:p>
        </w:tc>
        <w:tc>
          <w:tcPr>
            <w:tcW w:w="5897" w:type="dxa"/>
          </w:tcPr>
          <w:p w14:paraId="2E838819" w14:textId="77777777" w:rsidR="00D37313" w:rsidRDefault="00AF245A" w:rsidP="00D37313">
            <w:r>
              <w:t>CVAA Board</w:t>
            </w:r>
          </w:p>
        </w:tc>
      </w:tr>
      <w:tr w:rsidR="00D37313" w14:paraId="6514315F" w14:textId="77777777" w:rsidTr="00D011EE">
        <w:tc>
          <w:tcPr>
            <w:tcW w:w="3119" w:type="dxa"/>
          </w:tcPr>
          <w:p w14:paraId="7F838EC2" w14:textId="77777777" w:rsidR="00D37313" w:rsidRDefault="00D37313" w:rsidP="00D37313">
            <w:r>
              <w:t>Mark Owers</w:t>
            </w:r>
          </w:p>
        </w:tc>
        <w:tc>
          <w:tcPr>
            <w:tcW w:w="5897" w:type="dxa"/>
          </w:tcPr>
          <w:p w14:paraId="7508939F" w14:textId="77777777" w:rsidR="00D37313" w:rsidRDefault="00AF245A" w:rsidP="00D37313">
            <w:r>
              <w:t xml:space="preserve">Independent Advisor to the </w:t>
            </w:r>
            <w:r w:rsidR="00C35A94">
              <w:t>DfE</w:t>
            </w:r>
          </w:p>
        </w:tc>
      </w:tr>
      <w:tr w:rsidR="00D37313" w14:paraId="1356AA5D" w14:textId="77777777" w:rsidTr="00D011EE">
        <w:tc>
          <w:tcPr>
            <w:tcW w:w="3119" w:type="dxa"/>
          </w:tcPr>
          <w:p w14:paraId="52B6F808" w14:textId="77777777" w:rsidR="00D37313" w:rsidRDefault="00D37313" w:rsidP="00D37313">
            <w:r>
              <w:t>Lucy Peake</w:t>
            </w:r>
          </w:p>
        </w:tc>
        <w:tc>
          <w:tcPr>
            <w:tcW w:w="5897" w:type="dxa"/>
          </w:tcPr>
          <w:p w14:paraId="505621AC" w14:textId="77777777" w:rsidR="00D37313" w:rsidRDefault="00AF245A" w:rsidP="00D37313">
            <w:r>
              <w:t>Kinship Care Alliance</w:t>
            </w:r>
          </w:p>
        </w:tc>
      </w:tr>
      <w:tr w:rsidR="00D37313" w14:paraId="2F0EA994" w14:textId="77777777" w:rsidTr="00D011EE">
        <w:trPr>
          <w:trHeight w:val="167"/>
        </w:trPr>
        <w:tc>
          <w:tcPr>
            <w:tcW w:w="3119" w:type="dxa"/>
          </w:tcPr>
          <w:p w14:paraId="7ED27451" w14:textId="77777777" w:rsidR="00D37313" w:rsidRDefault="001D77E3" w:rsidP="00D37313">
            <w:r>
              <w:t>John Simmonds</w:t>
            </w:r>
          </w:p>
        </w:tc>
        <w:tc>
          <w:tcPr>
            <w:tcW w:w="5897" w:type="dxa"/>
          </w:tcPr>
          <w:p w14:paraId="6AC55304" w14:textId="77777777" w:rsidR="00D37313" w:rsidRDefault="00AF245A" w:rsidP="00D37313">
            <w:r>
              <w:t>Expert Advisor</w:t>
            </w:r>
          </w:p>
        </w:tc>
      </w:tr>
      <w:tr w:rsidR="001D77E3" w14:paraId="2DAC6268" w14:textId="77777777" w:rsidTr="00D011EE">
        <w:trPr>
          <w:trHeight w:val="167"/>
        </w:trPr>
        <w:tc>
          <w:tcPr>
            <w:tcW w:w="3119" w:type="dxa"/>
          </w:tcPr>
          <w:p w14:paraId="608C669C" w14:textId="77777777" w:rsidR="001D77E3" w:rsidRDefault="001D77E3" w:rsidP="00D37313">
            <w:r>
              <w:t>Kathy Smethurst</w:t>
            </w:r>
          </w:p>
          <w:p w14:paraId="05495255" w14:textId="77777777" w:rsidR="001D77E3" w:rsidRDefault="001D77E3" w:rsidP="00D37313"/>
        </w:tc>
        <w:tc>
          <w:tcPr>
            <w:tcW w:w="5897" w:type="dxa"/>
          </w:tcPr>
          <w:p w14:paraId="68E82A51" w14:textId="77777777" w:rsidR="001D77E3" w:rsidRDefault="00AF245A" w:rsidP="00D37313">
            <w:r>
              <w:t>Department of Health</w:t>
            </w:r>
          </w:p>
        </w:tc>
      </w:tr>
      <w:tr w:rsidR="00D37313" w14:paraId="2BD28707" w14:textId="77777777" w:rsidTr="00D011EE">
        <w:tc>
          <w:tcPr>
            <w:tcW w:w="3119" w:type="dxa"/>
          </w:tcPr>
          <w:p w14:paraId="494808B9" w14:textId="77777777" w:rsidR="00D37313" w:rsidRDefault="001D77E3" w:rsidP="00D37313">
            <w:r>
              <w:t>Other attendees:</w:t>
            </w:r>
          </w:p>
        </w:tc>
        <w:tc>
          <w:tcPr>
            <w:tcW w:w="5897" w:type="dxa"/>
          </w:tcPr>
          <w:p w14:paraId="6B836BFC" w14:textId="77777777" w:rsidR="00D37313" w:rsidRDefault="00D37313" w:rsidP="00D37313"/>
        </w:tc>
      </w:tr>
      <w:tr w:rsidR="00AF245A" w14:paraId="0EAAE838" w14:textId="77777777" w:rsidTr="00D011EE">
        <w:tc>
          <w:tcPr>
            <w:tcW w:w="3119" w:type="dxa"/>
          </w:tcPr>
          <w:p w14:paraId="4692E159" w14:textId="77777777" w:rsidR="00AF245A" w:rsidRDefault="00AF245A" w:rsidP="00D37313">
            <w:r>
              <w:t>Ben Connah</w:t>
            </w:r>
          </w:p>
        </w:tc>
        <w:tc>
          <w:tcPr>
            <w:tcW w:w="5897" w:type="dxa"/>
          </w:tcPr>
          <w:p w14:paraId="0BDBE9F4" w14:textId="77777777" w:rsidR="00AF245A" w:rsidRDefault="00AF245A" w:rsidP="00D37313">
            <w:r>
              <w:t>DfE</w:t>
            </w:r>
            <w:r w:rsidR="000A269E">
              <w:t>, Children in care and permanence</w:t>
            </w:r>
          </w:p>
        </w:tc>
      </w:tr>
      <w:tr w:rsidR="00D37313" w14:paraId="09C976C2" w14:textId="77777777" w:rsidTr="00D011EE">
        <w:tc>
          <w:tcPr>
            <w:tcW w:w="3119" w:type="dxa"/>
          </w:tcPr>
          <w:p w14:paraId="4D9B771F" w14:textId="77777777" w:rsidR="00D37313" w:rsidRDefault="001D77E3" w:rsidP="00D37313">
            <w:r>
              <w:t>Kathryn Lewis</w:t>
            </w:r>
          </w:p>
        </w:tc>
        <w:tc>
          <w:tcPr>
            <w:tcW w:w="5897" w:type="dxa"/>
          </w:tcPr>
          <w:p w14:paraId="6035C4BD" w14:textId="77777777" w:rsidR="00D37313" w:rsidRDefault="00AF245A" w:rsidP="00D37313">
            <w:r>
              <w:t>DfE</w:t>
            </w:r>
            <w:r w:rsidR="008A1114">
              <w:t xml:space="preserve">, statistician </w:t>
            </w:r>
          </w:p>
        </w:tc>
      </w:tr>
      <w:tr w:rsidR="00D37313" w14:paraId="37892A53" w14:textId="77777777" w:rsidTr="00D011EE">
        <w:tc>
          <w:tcPr>
            <w:tcW w:w="3119" w:type="dxa"/>
          </w:tcPr>
          <w:p w14:paraId="10DD99C4" w14:textId="77777777" w:rsidR="00D37313" w:rsidRDefault="00D37313" w:rsidP="00D37313">
            <w:r>
              <w:t xml:space="preserve">Christina </w:t>
            </w:r>
            <w:proofErr w:type="spellStart"/>
            <w:r>
              <w:t>Bank</w:t>
            </w:r>
            <w:r w:rsidR="00D011EE">
              <w:t>e</w:t>
            </w:r>
            <w:r>
              <w:t>s</w:t>
            </w:r>
            <w:proofErr w:type="spellEnd"/>
          </w:p>
        </w:tc>
        <w:tc>
          <w:tcPr>
            <w:tcW w:w="5897" w:type="dxa"/>
          </w:tcPr>
          <w:p w14:paraId="2060AAE7" w14:textId="77777777" w:rsidR="00D37313" w:rsidRDefault="00AF245A" w:rsidP="00D37313">
            <w:r>
              <w:t>DfE</w:t>
            </w:r>
            <w:r w:rsidR="000A269E">
              <w:t xml:space="preserve">, Children in care and permanence </w:t>
            </w:r>
          </w:p>
        </w:tc>
      </w:tr>
      <w:tr w:rsidR="00D37313" w14:paraId="2C78629F" w14:textId="77777777" w:rsidTr="00D011EE">
        <w:tc>
          <w:tcPr>
            <w:tcW w:w="3119" w:type="dxa"/>
          </w:tcPr>
          <w:p w14:paraId="242973CB" w14:textId="77777777" w:rsidR="00D37313" w:rsidRDefault="001D77E3" w:rsidP="00D37313">
            <w:r>
              <w:t>Sarah Caton</w:t>
            </w:r>
          </w:p>
        </w:tc>
        <w:tc>
          <w:tcPr>
            <w:tcW w:w="5897" w:type="dxa"/>
          </w:tcPr>
          <w:p w14:paraId="654BEAB7" w14:textId="77777777" w:rsidR="00D37313" w:rsidRDefault="00AF245A" w:rsidP="00D37313">
            <w:r>
              <w:t>ADCS</w:t>
            </w:r>
          </w:p>
        </w:tc>
      </w:tr>
      <w:tr w:rsidR="00D37313" w14:paraId="263EAC60" w14:textId="77777777" w:rsidTr="00D011EE">
        <w:tc>
          <w:tcPr>
            <w:tcW w:w="3119" w:type="dxa"/>
          </w:tcPr>
          <w:p w14:paraId="216C3612" w14:textId="77777777" w:rsidR="00D37313" w:rsidRDefault="001D77E3" w:rsidP="00D37313">
            <w:r>
              <w:t xml:space="preserve">Jenny </w:t>
            </w:r>
            <w:proofErr w:type="spellStart"/>
            <w:r>
              <w:t>Preece</w:t>
            </w:r>
            <w:proofErr w:type="spellEnd"/>
          </w:p>
        </w:tc>
        <w:tc>
          <w:tcPr>
            <w:tcW w:w="5897" w:type="dxa"/>
          </w:tcPr>
          <w:p w14:paraId="4F630EE1" w14:textId="77777777" w:rsidR="00D37313" w:rsidRDefault="00AF245A" w:rsidP="00D37313">
            <w:r>
              <w:t>DfE</w:t>
            </w:r>
            <w:r w:rsidR="00794542">
              <w:t>, Children’s social care</w:t>
            </w:r>
          </w:p>
        </w:tc>
      </w:tr>
      <w:tr w:rsidR="00D37313" w14:paraId="6A622E77" w14:textId="77777777" w:rsidTr="00D011EE">
        <w:tc>
          <w:tcPr>
            <w:tcW w:w="3119" w:type="dxa"/>
          </w:tcPr>
          <w:p w14:paraId="4D67A229" w14:textId="77777777" w:rsidR="00D37313" w:rsidRDefault="001D77E3" w:rsidP="00D37313">
            <w:r>
              <w:t>Annie Mason</w:t>
            </w:r>
          </w:p>
        </w:tc>
        <w:tc>
          <w:tcPr>
            <w:tcW w:w="5897" w:type="dxa"/>
          </w:tcPr>
          <w:p w14:paraId="1BC4DD15" w14:textId="77777777" w:rsidR="00D37313" w:rsidRDefault="00AF245A" w:rsidP="00D37313">
            <w:r>
              <w:t>ASGLB management service</w:t>
            </w:r>
          </w:p>
        </w:tc>
      </w:tr>
      <w:tr w:rsidR="00D37313" w14:paraId="152DAF96" w14:textId="77777777" w:rsidTr="00D011EE">
        <w:tc>
          <w:tcPr>
            <w:tcW w:w="3119" w:type="dxa"/>
          </w:tcPr>
          <w:p w14:paraId="539D8224" w14:textId="77777777" w:rsidR="00D37313" w:rsidRDefault="001D77E3" w:rsidP="00D37313">
            <w:r>
              <w:t>Sam Mercadante</w:t>
            </w:r>
          </w:p>
        </w:tc>
        <w:tc>
          <w:tcPr>
            <w:tcW w:w="5897" w:type="dxa"/>
          </w:tcPr>
          <w:p w14:paraId="5C968308" w14:textId="77777777" w:rsidR="00D37313" w:rsidRDefault="00AF245A" w:rsidP="00D37313">
            <w:r>
              <w:t>ASGLB management service</w:t>
            </w:r>
          </w:p>
        </w:tc>
      </w:tr>
      <w:tr w:rsidR="00D37313" w14:paraId="5B85265E" w14:textId="77777777" w:rsidTr="00D011EE">
        <w:tc>
          <w:tcPr>
            <w:tcW w:w="3119" w:type="dxa"/>
          </w:tcPr>
          <w:p w14:paraId="14B5D3A1" w14:textId="77777777" w:rsidR="00D37313" w:rsidRDefault="001D77E3" w:rsidP="00D37313">
            <w:r>
              <w:t>Louise Jelks</w:t>
            </w:r>
          </w:p>
        </w:tc>
        <w:tc>
          <w:tcPr>
            <w:tcW w:w="5897" w:type="dxa"/>
          </w:tcPr>
          <w:p w14:paraId="1E847B91" w14:textId="77777777" w:rsidR="00D37313" w:rsidRDefault="00AF245A" w:rsidP="00D37313">
            <w:r>
              <w:t xml:space="preserve">ASGLB management </w:t>
            </w:r>
            <w:r w:rsidR="00110776">
              <w:t>service</w:t>
            </w:r>
          </w:p>
        </w:tc>
      </w:tr>
      <w:tr w:rsidR="00D37313" w14:paraId="0F5CCE4E" w14:textId="77777777" w:rsidTr="00D011EE">
        <w:tc>
          <w:tcPr>
            <w:tcW w:w="3119" w:type="dxa"/>
          </w:tcPr>
          <w:p w14:paraId="1E1DC2EF" w14:textId="77777777" w:rsidR="00D37313" w:rsidRDefault="001D77E3" w:rsidP="00D37313">
            <w:r>
              <w:t>Grace Toller</w:t>
            </w:r>
          </w:p>
        </w:tc>
        <w:tc>
          <w:tcPr>
            <w:tcW w:w="5897" w:type="dxa"/>
          </w:tcPr>
          <w:p w14:paraId="76CC1C0B" w14:textId="77777777" w:rsidR="00D37313" w:rsidRDefault="00110776" w:rsidP="00D37313">
            <w:r>
              <w:t xml:space="preserve">ASGLB management service </w:t>
            </w:r>
          </w:p>
        </w:tc>
      </w:tr>
      <w:tr w:rsidR="001D77E3" w14:paraId="5634C017" w14:textId="77777777" w:rsidTr="00D011EE">
        <w:tc>
          <w:tcPr>
            <w:tcW w:w="3119" w:type="dxa"/>
          </w:tcPr>
          <w:p w14:paraId="766346FF" w14:textId="77777777" w:rsidR="001D77E3" w:rsidRDefault="001D77E3" w:rsidP="00D37313">
            <w:r>
              <w:t>Ian Dean</w:t>
            </w:r>
          </w:p>
          <w:p w14:paraId="59A79B79" w14:textId="77777777" w:rsidR="001D77E3" w:rsidRDefault="001D77E3" w:rsidP="00D37313"/>
        </w:tc>
        <w:tc>
          <w:tcPr>
            <w:tcW w:w="5897" w:type="dxa"/>
          </w:tcPr>
          <w:p w14:paraId="0E044E19" w14:textId="77777777" w:rsidR="001D77E3" w:rsidRDefault="00110776" w:rsidP="00D37313">
            <w:r>
              <w:t>LGA</w:t>
            </w:r>
          </w:p>
        </w:tc>
      </w:tr>
      <w:tr w:rsidR="001D77E3" w14:paraId="4F12777B" w14:textId="77777777" w:rsidTr="00D011EE">
        <w:tc>
          <w:tcPr>
            <w:tcW w:w="3119" w:type="dxa"/>
          </w:tcPr>
          <w:p w14:paraId="40BA163C" w14:textId="77777777" w:rsidR="001D77E3" w:rsidRDefault="001D77E3" w:rsidP="00D37313">
            <w:r>
              <w:t>Apologies:</w:t>
            </w:r>
          </w:p>
        </w:tc>
        <w:tc>
          <w:tcPr>
            <w:tcW w:w="5897" w:type="dxa"/>
          </w:tcPr>
          <w:p w14:paraId="3DF3DA82" w14:textId="77777777" w:rsidR="001D77E3" w:rsidRDefault="001D77E3" w:rsidP="00D37313"/>
        </w:tc>
      </w:tr>
      <w:tr w:rsidR="00D37313" w14:paraId="4C10FCC2" w14:textId="77777777" w:rsidTr="00D011EE">
        <w:tc>
          <w:tcPr>
            <w:tcW w:w="3119" w:type="dxa"/>
          </w:tcPr>
          <w:p w14:paraId="127E83C0" w14:textId="77777777" w:rsidR="00D37313" w:rsidRDefault="00D37313" w:rsidP="00D37313">
            <w:r>
              <w:t>Steve Kay</w:t>
            </w:r>
          </w:p>
        </w:tc>
        <w:tc>
          <w:tcPr>
            <w:tcW w:w="5897" w:type="dxa"/>
          </w:tcPr>
          <w:p w14:paraId="1A911CF7" w14:textId="77777777" w:rsidR="00D37313" w:rsidRDefault="008A1114" w:rsidP="00D37313">
            <w:r>
              <w:t>RAB chair (Yorkshire and Humber)</w:t>
            </w:r>
          </w:p>
        </w:tc>
      </w:tr>
      <w:tr w:rsidR="00110776" w14:paraId="2958E8C8" w14:textId="77777777" w:rsidTr="00D011EE">
        <w:tc>
          <w:tcPr>
            <w:tcW w:w="3119" w:type="dxa"/>
          </w:tcPr>
          <w:p w14:paraId="42BD6DD3" w14:textId="77777777" w:rsidR="00110776" w:rsidRDefault="00110776" w:rsidP="00D37313">
            <w:r>
              <w:t xml:space="preserve">Lucy Nethsingha </w:t>
            </w:r>
          </w:p>
        </w:tc>
        <w:tc>
          <w:tcPr>
            <w:tcW w:w="5897" w:type="dxa"/>
          </w:tcPr>
          <w:p w14:paraId="782B1F33" w14:textId="77777777" w:rsidR="00110776" w:rsidRDefault="008A1114" w:rsidP="00D37313">
            <w:r>
              <w:t>LGA</w:t>
            </w:r>
          </w:p>
        </w:tc>
      </w:tr>
      <w:tr w:rsidR="00D37313" w14:paraId="7987A6FB" w14:textId="77777777" w:rsidTr="00D011EE">
        <w:tc>
          <w:tcPr>
            <w:tcW w:w="3119" w:type="dxa"/>
          </w:tcPr>
          <w:p w14:paraId="52E700DE" w14:textId="77777777" w:rsidR="00D37313" w:rsidRDefault="00D37313" w:rsidP="00D37313">
            <w:r>
              <w:t>Julie Selwyn</w:t>
            </w:r>
          </w:p>
        </w:tc>
        <w:tc>
          <w:tcPr>
            <w:tcW w:w="5897" w:type="dxa"/>
          </w:tcPr>
          <w:p w14:paraId="0319380B" w14:textId="77777777" w:rsidR="00D37313" w:rsidRDefault="008A1114" w:rsidP="00D37313">
            <w:r>
              <w:t>Expert advisor</w:t>
            </w:r>
          </w:p>
        </w:tc>
      </w:tr>
      <w:tr w:rsidR="00D37313" w14:paraId="60EEB6BE" w14:textId="77777777" w:rsidTr="00D011EE">
        <w:trPr>
          <w:trHeight w:val="73"/>
        </w:trPr>
        <w:tc>
          <w:tcPr>
            <w:tcW w:w="3119" w:type="dxa"/>
          </w:tcPr>
          <w:p w14:paraId="641DD2BC" w14:textId="77777777" w:rsidR="00D37313" w:rsidRDefault="001D77E3" w:rsidP="00D37313">
            <w:r>
              <w:t>C</w:t>
            </w:r>
            <w:r w:rsidR="00D37313">
              <w:t>harlotte Ramsden</w:t>
            </w:r>
          </w:p>
        </w:tc>
        <w:tc>
          <w:tcPr>
            <w:tcW w:w="5897" w:type="dxa"/>
          </w:tcPr>
          <w:p w14:paraId="672A6843" w14:textId="77777777" w:rsidR="00D37313" w:rsidRDefault="008A1114" w:rsidP="00D37313">
            <w:r>
              <w:t>ADCS, HCAN Chair</w:t>
            </w:r>
          </w:p>
        </w:tc>
      </w:tr>
      <w:tr w:rsidR="00D37313" w14:paraId="144CB517" w14:textId="77777777" w:rsidTr="00D011EE">
        <w:tc>
          <w:tcPr>
            <w:tcW w:w="3119" w:type="dxa"/>
          </w:tcPr>
          <w:p w14:paraId="40E58026" w14:textId="77777777" w:rsidR="00D37313" w:rsidRDefault="00D37313" w:rsidP="00D37313">
            <w:r>
              <w:t>Katy Willison</w:t>
            </w:r>
          </w:p>
        </w:tc>
        <w:tc>
          <w:tcPr>
            <w:tcW w:w="5897" w:type="dxa"/>
          </w:tcPr>
          <w:p w14:paraId="3F720593" w14:textId="77777777" w:rsidR="00D37313" w:rsidRDefault="008A1114" w:rsidP="00D37313">
            <w:r>
              <w:t xml:space="preserve">DfE, </w:t>
            </w:r>
            <w:r w:rsidR="00794542" w:rsidRPr="00794542">
              <w:t>Director of Practice and Workforce, Children’s Social Care</w:t>
            </w:r>
          </w:p>
        </w:tc>
      </w:tr>
    </w:tbl>
    <w:p w14:paraId="5DCC0148" w14:textId="77777777" w:rsidR="00D011EE" w:rsidRDefault="00D011EE" w:rsidP="00D011EE">
      <w:pPr>
        <w:spacing w:after="0" w:line="240" w:lineRule="auto"/>
        <w:rPr>
          <w:rFonts w:eastAsia="Times New Roman"/>
          <w:color w:val="1F497D"/>
        </w:rPr>
      </w:pPr>
    </w:p>
    <w:p w14:paraId="7659FD65" w14:textId="77777777" w:rsidR="00502B82" w:rsidRDefault="00502B82" w:rsidP="00D011EE">
      <w:pPr>
        <w:spacing w:after="0" w:line="240" w:lineRule="auto"/>
        <w:rPr>
          <w:rFonts w:eastAsia="Times New Roman"/>
          <w:color w:val="1F497D"/>
        </w:rPr>
      </w:pPr>
    </w:p>
    <w:p w14:paraId="755B0E83" w14:textId="77777777" w:rsidR="00502B82" w:rsidRDefault="00502B82" w:rsidP="00D011EE">
      <w:pPr>
        <w:spacing w:after="0" w:line="240" w:lineRule="auto"/>
        <w:rPr>
          <w:rFonts w:eastAsia="Times New Roman"/>
          <w:color w:val="1F497D"/>
        </w:rPr>
      </w:pPr>
    </w:p>
    <w:p w14:paraId="4148BD7D" w14:textId="77777777" w:rsidR="00502B82" w:rsidRDefault="00502B82" w:rsidP="00D011EE">
      <w:pPr>
        <w:spacing w:after="0" w:line="240" w:lineRule="auto"/>
        <w:rPr>
          <w:rFonts w:eastAsia="Times New Roman"/>
          <w:color w:val="1F497D"/>
        </w:rPr>
      </w:pPr>
    </w:p>
    <w:p w14:paraId="1E9A2EAB" w14:textId="77777777" w:rsidR="008A1114" w:rsidRPr="00CE63AA" w:rsidRDefault="008A1114" w:rsidP="00CE63AA">
      <w:pPr>
        <w:pStyle w:val="ListParagraph"/>
        <w:numPr>
          <w:ilvl w:val="0"/>
          <w:numId w:val="5"/>
        </w:numPr>
        <w:spacing w:after="0"/>
        <w:rPr>
          <w:b/>
        </w:rPr>
      </w:pPr>
      <w:r w:rsidRPr="00CE63AA">
        <w:rPr>
          <w:b/>
        </w:rPr>
        <w:t>Welcome and introductions</w:t>
      </w:r>
    </w:p>
    <w:p w14:paraId="1BFD09D3" w14:textId="77777777" w:rsidR="00D14D1D" w:rsidRDefault="00D14D1D" w:rsidP="008A1114">
      <w:r>
        <w:t>Some of Andrew</w:t>
      </w:r>
      <w:r w:rsidR="00C35A94">
        <w:t>’</w:t>
      </w:r>
      <w:r>
        <w:t xml:space="preserve">s and Cafcass’ actions have been complete since circulation </w:t>
      </w:r>
      <w:r w:rsidR="00121678">
        <w:t>of the minutes of July’s meeting.</w:t>
      </w:r>
    </w:p>
    <w:p w14:paraId="556EA3DD" w14:textId="77777777" w:rsidR="00D011EE" w:rsidRDefault="00D011EE" w:rsidP="008A1114">
      <w:r>
        <w:t xml:space="preserve">It was noted that this meeting </w:t>
      </w:r>
      <w:r w:rsidR="00252928">
        <w:t>was</w:t>
      </w:r>
      <w:r>
        <w:t xml:space="preserve"> Ben </w:t>
      </w:r>
      <w:proofErr w:type="spellStart"/>
      <w:r>
        <w:t>Connah’s</w:t>
      </w:r>
      <w:proofErr w:type="spellEnd"/>
      <w:r>
        <w:t xml:space="preserve"> last. From November, he </w:t>
      </w:r>
      <w:r w:rsidR="00252928">
        <w:t>will</w:t>
      </w:r>
      <w:r>
        <w:t xml:space="preserve"> be replaced by Christina </w:t>
      </w:r>
      <w:proofErr w:type="spellStart"/>
      <w:r>
        <w:t>Bankes</w:t>
      </w:r>
      <w:proofErr w:type="spellEnd"/>
      <w:r>
        <w:t xml:space="preserve"> (attending) and Julie Laughton.</w:t>
      </w:r>
      <w:r w:rsidR="00147EFF">
        <w:t xml:space="preserve"> Ben was thanked for the great contribution he has made to the work of the Board</w:t>
      </w:r>
    </w:p>
    <w:p w14:paraId="109148AE" w14:textId="77777777" w:rsidR="00F1398E" w:rsidRPr="00A30EDB" w:rsidRDefault="00D14D1D">
      <w:r w:rsidRPr="00A30EDB">
        <w:t xml:space="preserve">John Simmonds has been discussing </w:t>
      </w:r>
      <w:r w:rsidR="00F1398E" w:rsidRPr="00A30EDB">
        <w:t xml:space="preserve">with the Family Justice Observatory </w:t>
      </w:r>
      <w:r w:rsidRPr="00A30EDB">
        <w:t xml:space="preserve">the </w:t>
      </w:r>
      <w:r w:rsidR="00F1398E" w:rsidRPr="00A30EDB">
        <w:t xml:space="preserve">issues raised in his paper written following the Re P-S judgment.  The judgment identifies that the FJC should undertake a review of current guidance and protocols in respect of Special Guardianship.  In the paper, a </w:t>
      </w:r>
      <w:r w:rsidR="00F1398E" w:rsidRPr="00A30EDB">
        <w:lastRenderedPageBreak/>
        <w:t>recommendation is made that the FJO should offer to undertake the evidence review</w:t>
      </w:r>
      <w:r w:rsidRPr="00A30EDB">
        <w:t xml:space="preserve"> with the </w:t>
      </w:r>
      <w:r w:rsidR="00F1398E" w:rsidRPr="00A30EDB">
        <w:t xml:space="preserve">FJC making recommendations in respect of the guidance and protocols based on this evidence.  </w:t>
      </w:r>
    </w:p>
    <w:p w14:paraId="309DE433" w14:textId="77777777" w:rsidR="00D14D1D" w:rsidRDefault="00A30EDB">
      <w:r w:rsidRPr="00A30EDB">
        <w:t>Anthony Douglas</w:t>
      </w:r>
      <w:r w:rsidR="00F1398E" w:rsidRPr="00A30EDB">
        <w:t xml:space="preserve"> reported that </w:t>
      </w:r>
      <w:r w:rsidR="00160F75" w:rsidRPr="00A30EDB">
        <w:t>Cafcass is</w:t>
      </w:r>
      <w:r w:rsidR="00160F75">
        <w:t xml:space="preserve"> </w:t>
      </w:r>
      <w:r w:rsidR="002C712E">
        <w:t>working with the Family Justice Council to co-draft guidance, which may take up to a year.</w:t>
      </w:r>
    </w:p>
    <w:p w14:paraId="344839B7" w14:textId="77777777" w:rsidR="00D14D1D" w:rsidRPr="00CE63AA" w:rsidRDefault="00D14D1D" w:rsidP="00CE63AA">
      <w:pPr>
        <w:pStyle w:val="ListParagraph"/>
        <w:numPr>
          <w:ilvl w:val="0"/>
          <w:numId w:val="5"/>
        </w:numPr>
        <w:rPr>
          <w:b/>
        </w:rPr>
      </w:pPr>
      <w:r w:rsidRPr="00CE63AA">
        <w:rPr>
          <w:b/>
        </w:rPr>
        <w:t>SGO task and finish group</w:t>
      </w:r>
    </w:p>
    <w:p w14:paraId="51DAFC5E" w14:textId="77777777" w:rsidR="006B0B68" w:rsidRDefault="00D14D1D" w:rsidP="006B0B68">
      <w:r>
        <w:t>John</w:t>
      </w:r>
      <w:r w:rsidR="001B4530">
        <w:t xml:space="preserve"> Simmonds summarised the work of the SGO task and finish group so </w:t>
      </w:r>
      <w:r w:rsidR="00330C9E">
        <w:t>far and</w:t>
      </w:r>
      <w:r w:rsidR="005E48DA">
        <w:t xml:space="preserve"> stated that the</w:t>
      </w:r>
      <w:r w:rsidR="001B4530">
        <w:t xml:space="preserve"> response to integrating special guardianship </w:t>
      </w:r>
      <w:r w:rsidR="005E48DA">
        <w:t>in</w:t>
      </w:r>
      <w:r w:rsidR="001B4530">
        <w:t>to the Board’s remit has been very positive.</w:t>
      </w:r>
      <w:r>
        <w:t xml:space="preserve"> </w:t>
      </w:r>
      <w:r w:rsidR="006B0B68">
        <w:t>The task and finish group has already begun to address issues such as:</w:t>
      </w:r>
      <w:r w:rsidR="006B0B68" w:rsidRPr="006B0B68">
        <w:t xml:space="preserve"> </w:t>
      </w:r>
    </w:p>
    <w:p w14:paraId="591088A6" w14:textId="77777777" w:rsidR="006B0B68" w:rsidRDefault="00C35A94" w:rsidP="006B0B68">
      <w:pPr>
        <w:pStyle w:val="ListParagraph"/>
        <w:numPr>
          <w:ilvl w:val="0"/>
          <w:numId w:val="1"/>
        </w:numPr>
      </w:pPr>
      <w:r>
        <w:t>Having</w:t>
      </w:r>
      <w:r w:rsidR="006B0B68">
        <w:t xml:space="preserve"> independent legal advice</w:t>
      </w:r>
      <w:r>
        <w:t xml:space="preserve"> available</w:t>
      </w:r>
      <w:r w:rsidR="006B0B68">
        <w:t xml:space="preserve"> for</w:t>
      </w:r>
      <w:r>
        <w:t xml:space="preserve"> special guardians;</w:t>
      </w:r>
      <w:r w:rsidR="006B0B68">
        <w:t xml:space="preserve"> </w:t>
      </w:r>
    </w:p>
    <w:p w14:paraId="6A5734B9" w14:textId="77777777" w:rsidR="006B0B68" w:rsidRDefault="00C35A94" w:rsidP="006B0B68">
      <w:pPr>
        <w:pStyle w:val="ListParagraph"/>
        <w:numPr>
          <w:ilvl w:val="0"/>
          <w:numId w:val="1"/>
        </w:numPr>
      </w:pPr>
      <w:r>
        <w:t>Difficulties and confusion around</w:t>
      </w:r>
      <w:r w:rsidR="006B0B68">
        <w:t xml:space="preserve"> accessing SG support</w:t>
      </w:r>
      <w:r>
        <w:t>;</w:t>
      </w:r>
    </w:p>
    <w:p w14:paraId="2E8E970B" w14:textId="77777777" w:rsidR="006B0B68" w:rsidRDefault="00C35A94" w:rsidP="006B0B68">
      <w:pPr>
        <w:pStyle w:val="ListParagraph"/>
        <w:numPr>
          <w:ilvl w:val="0"/>
          <w:numId w:val="1"/>
        </w:numPr>
      </w:pPr>
      <w:r>
        <w:t xml:space="preserve">The large </w:t>
      </w:r>
      <w:r w:rsidR="006B0B68">
        <w:t>group of</w:t>
      </w:r>
      <w:r>
        <w:t xml:space="preserve"> kinship carers that have no formal legal order;</w:t>
      </w:r>
    </w:p>
    <w:p w14:paraId="2F4541CF" w14:textId="77777777" w:rsidR="006B0B68" w:rsidRDefault="00C35A94" w:rsidP="006B0B68">
      <w:pPr>
        <w:pStyle w:val="ListParagraph"/>
        <w:numPr>
          <w:ilvl w:val="0"/>
          <w:numId w:val="1"/>
        </w:numPr>
      </w:pPr>
      <w:r>
        <w:t>And c</w:t>
      </w:r>
      <w:r w:rsidR="006B0B68">
        <w:t>omplexities around contact arrangements</w:t>
      </w:r>
      <w:r>
        <w:t xml:space="preserve"> for children under with an SGO, which may</w:t>
      </w:r>
      <w:r w:rsidR="006B0B68">
        <w:t xml:space="preserve"> involve both the paternal and maternal side</w:t>
      </w:r>
      <w:r>
        <w:t>s.</w:t>
      </w:r>
    </w:p>
    <w:p w14:paraId="0EFA809D" w14:textId="77777777" w:rsidR="00D14D1D" w:rsidRDefault="00076341" w:rsidP="00076341">
      <w:r>
        <w:t xml:space="preserve">There has been some discussion among the Board regarding </w:t>
      </w:r>
      <w:r w:rsidR="00C35A94">
        <w:t>expanding the remit</w:t>
      </w:r>
      <w:r>
        <w:t xml:space="preserve"> to include children and families subject to special guardianship where the child was formally looked after, and the balance with other groups of special guardians,</w:t>
      </w:r>
      <w:r w:rsidR="00D14D1D">
        <w:t xml:space="preserve"> particularly when accessing support</w:t>
      </w:r>
      <w:r>
        <w:t>.</w:t>
      </w:r>
    </w:p>
    <w:p w14:paraId="3B24B56B" w14:textId="77777777" w:rsidR="00D14D1D" w:rsidRDefault="00076341" w:rsidP="00076341">
      <w:r>
        <w:t xml:space="preserve">The task and finish group has discussed many issues, including the plan for the Modernising Permanence project and the positive </w:t>
      </w:r>
      <w:r w:rsidR="00D14D1D">
        <w:t xml:space="preserve">impact </w:t>
      </w:r>
      <w:r w:rsidR="00C35A94">
        <w:t>that A</w:t>
      </w:r>
      <w:r w:rsidR="00D14D1D">
        <w:t xml:space="preserve">dopter </w:t>
      </w:r>
      <w:r w:rsidR="00C35A94">
        <w:t>V</w:t>
      </w:r>
      <w:r w:rsidR="00D14D1D">
        <w:t>oice has had on the Board</w:t>
      </w:r>
      <w:r>
        <w:t xml:space="preserve">. This has </w:t>
      </w:r>
      <w:r w:rsidR="006B0B68">
        <w:t>led</w:t>
      </w:r>
      <w:r>
        <w:t xml:space="preserve"> to the group’s recommendation that it establishes a parallel </w:t>
      </w:r>
      <w:r w:rsidR="00147EFF">
        <w:t>approach to getting input from</w:t>
      </w:r>
      <w:r>
        <w:t xml:space="preserve"> special guardians</w:t>
      </w:r>
      <w:r w:rsidR="00147EFF">
        <w:t xml:space="preserve"> into the work of the Board</w:t>
      </w:r>
      <w:r>
        <w:t>.</w:t>
      </w:r>
    </w:p>
    <w:p w14:paraId="0A508E0F" w14:textId="77777777" w:rsidR="00C60341" w:rsidRDefault="00A7713B" w:rsidP="006B0B68">
      <w:r>
        <w:t xml:space="preserve">While there is a </w:t>
      </w:r>
      <w:r w:rsidR="006B0B68">
        <w:t>consensus</w:t>
      </w:r>
      <w:r>
        <w:t xml:space="preserve"> that a Special Guardian Reference Group will be helpful in shaping the Board’s agenda, there will be challenges </w:t>
      </w:r>
      <w:r w:rsidR="00C35A94">
        <w:t>in bringing it together</w:t>
      </w:r>
      <w:r>
        <w:t xml:space="preserve">. The primary question at hand is how to establish this group in a meaningful </w:t>
      </w:r>
      <w:r w:rsidR="006B0B68">
        <w:t>way, so that it can provide the insight that the ARG has for some time</w:t>
      </w:r>
      <w:r w:rsidR="00C35A94">
        <w:t xml:space="preserve"> now</w:t>
      </w:r>
      <w:r w:rsidR="006B0B68">
        <w:t>. T</w:t>
      </w:r>
      <w:r w:rsidR="00D14D1D">
        <w:t>here have been many conversations about how to set up SGRG with the right influence</w:t>
      </w:r>
      <w:r>
        <w:t xml:space="preserve">, </w:t>
      </w:r>
      <w:r w:rsidR="00C35A94">
        <w:t xml:space="preserve">and </w:t>
      </w:r>
      <w:r>
        <w:t>how to identi</w:t>
      </w:r>
      <w:r w:rsidR="00D14D1D">
        <w:t xml:space="preserve">fy </w:t>
      </w:r>
      <w:r w:rsidR="006B0B68">
        <w:t xml:space="preserve">the special guardians </w:t>
      </w:r>
      <w:r w:rsidR="00A03042">
        <w:t>who will best contribute to strategic discussions</w:t>
      </w:r>
      <w:r w:rsidR="006B0B68">
        <w:t>.</w:t>
      </w:r>
    </w:p>
    <w:p w14:paraId="4F66942A" w14:textId="77777777" w:rsidR="00C60341" w:rsidRDefault="00B04F2F" w:rsidP="006B0B68">
      <w:r>
        <w:t>A</w:t>
      </w:r>
      <w:r w:rsidR="006B0B68">
        <w:t xml:space="preserve">fter its next meeting the task and finish group will produce recommendations </w:t>
      </w:r>
      <w:r w:rsidR="00147EFF">
        <w:t xml:space="preserve">for the Board to </w:t>
      </w:r>
      <w:r w:rsidR="003E7883">
        <w:t>consider.</w:t>
      </w:r>
    </w:p>
    <w:p w14:paraId="2D4EEA5F" w14:textId="77777777" w:rsidR="00C60341" w:rsidRDefault="006B50C6" w:rsidP="00C60341">
      <w:r>
        <w:t>Board members made the following comments</w:t>
      </w:r>
      <w:r w:rsidR="00C60341">
        <w:t>:</w:t>
      </w:r>
    </w:p>
    <w:p w14:paraId="4782138E" w14:textId="77777777" w:rsidR="000A3252" w:rsidRDefault="000C21B2" w:rsidP="00915CC3">
      <w:pPr>
        <w:pStyle w:val="ListParagraph"/>
        <w:numPr>
          <w:ilvl w:val="0"/>
          <w:numId w:val="1"/>
        </w:numPr>
      </w:pPr>
      <w:r>
        <w:t>Cathy Ashley and Lucy Peake ask</w:t>
      </w:r>
      <w:r w:rsidR="000A3252">
        <w:t>ed</w:t>
      </w:r>
      <w:r>
        <w:t xml:space="preserve"> that the Board makes a clear </w:t>
      </w:r>
      <w:r w:rsidR="00C60341">
        <w:t xml:space="preserve">statement about its position </w:t>
      </w:r>
      <w:r>
        <w:t>on special guardianship, and its view of all special guardians, rather than</w:t>
      </w:r>
      <w:r w:rsidR="00C60341">
        <w:t xml:space="preserve"> just those </w:t>
      </w:r>
      <w:r w:rsidR="000A3252">
        <w:t>where the children were</w:t>
      </w:r>
      <w:r w:rsidR="00C60341">
        <w:t xml:space="preserve"> previously looked </w:t>
      </w:r>
      <w:r w:rsidR="00330C9E">
        <w:t>after. Andrew</w:t>
      </w:r>
      <w:r w:rsidR="000A3252">
        <w:t xml:space="preserve"> Christie clarified the remit of the ASGLB</w:t>
      </w:r>
      <w:r w:rsidR="00915CC3">
        <w:t xml:space="preserve"> as it stands </w:t>
      </w:r>
      <w:r w:rsidR="00330C9E">
        <w:t>currently and</w:t>
      </w:r>
      <w:r w:rsidR="00346E9B">
        <w:t xml:space="preserve"> agreed to discuss the remit with the DfE before the Board meets in January</w:t>
      </w:r>
      <w:r w:rsidR="00915CC3">
        <w:t>.</w:t>
      </w:r>
    </w:p>
    <w:p w14:paraId="64350EA4" w14:textId="77777777" w:rsidR="00C87057" w:rsidRDefault="00C60341" w:rsidP="00C87057">
      <w:pPr>
        <w:pStyle w:val="ListParagraph"/>
        <w:numPr>
          <w:ilvl w:val="0"/>
          <w:numId w:val="1"/>
        </w:numPr>
      </w:pPr>
      <w:r>
        <w:t xml:space="preserve">There is an increasing </w:t>
      </w:r>
      <w:r w:rsidR="0006710E">
        <w:t>appetite</w:t>
      </w:r>
      <w:r>
        <w:t xml:space="preserve"> from LAs for sharing of good practice</w:t>
      </w:r>
      <w:r w:rsidR="000A3252">
        <w:t xml:space="preserve"> around support to special guardians, and for assistance on how to interpret the current guidelines. This could be an opportunity to have influence quickly.</w:t>
      </w:r>
    </w:p>
    <w:p w14:paraId="627FA489" w14:textId="77777777" w:rsidR="00C87057" w:rsidRDefault="000A3252" w:rsidP="00C87057">
      <w:pPr>
        <w:pStyle w:val="ListParagraph"/>
        <w:numPr>
          <w:ilvl w:val="0"/>
          <w:numId w:val="1"/>
        </w:numPr>
      </w:pPr>
      <w:r>
        <w:t>The papers outlined a s</w:t>
      </w:r>
      <w:r w:rsidR="00C87057">
        <w:t xml:space="preserve">pecific set </w:t>
      </w:r>
      <w:r>
        <w:t>of</w:t>
      </w:r>
      <w:r w:rsidR="00C87057">
        <w:t xml:space="preserve"> proposals around </w:t>
      </w:r>
      <w:r>
        <w:t xml:space="preserve">the </w:t>
      </w:r>
      <w:r w:rsidR="00C87057">
        <w:t>SGRG</w:t>
      </w:r>
      <w:r w:rsidR="00C35A94">
        <w:t xml:space="preserve">, and </w:t>
      </w:r>
      <w:r w:rsidR="00330C9E">
        <w:t>proposed beginning</w:t>
      </w:r>
      <w:r w:rsidR="00C87057">
        <w:t xml:space="preserve"> with three sessions in different regions where </w:t>
      </w:r>
      <w:r>
        <w:t>special guardians will be invited</w:t>
      </w:r>
      <w:r w:rsidR="00C87057">
        <w:t xml:space="preserve"> through the </w:t>
      </w:r>
      <w:r>
        <w:t xml:space="preserve">Board’s </w:t>
      </w:r>
      <w:r w:rsidR="00C87057">
        <w:t>contacts</w:t>
      </w:r>
      <w:r>
        <w:t>.</w:t>
      </w:r>
    </w:p>
    <w:p w14:paraId="55D7F861" w14:textId="77777777" w:rsidR="00C87057" w:rsidRDefault="000A3252" w:rsidP="000A3252">
      <w:pPr>
        <w:pStyle w:val="ListParagraph"/>
        <w:numPr>
          <w:ilvl w:val="0"/>
          <w:numId w:val="1"/>
        </w:numPr>
      </w:pPr>
      <w:r>
        <w:t>Some regional boards</w:t>
      </w:r>
      <w:r w:rsidR="00C87057">
        <w:t xml:space="preserve"> have started to put together reference groups of </w:t>
      </w:r>
      <w:r>
        <w:t>special guardians.</w:t>
      </w:r>
    </w:p>
    <w:p w14:paraId="59608E8F" w14:textId="77777777" w:rsidR="000A3252" w:rsidRDefault="000A3252" w:rsidP="00C87057">
      <w:pPr>
        <w:pStyle w:val="ListParagraph"/>
        <w:numPr>
          <w:ilvl w:val="0"/>
          <w:numId w:val="1"/>
        </w:numPr>
      </w:pPr>
      <w:r>
        <w:t xml:space="preserve">The </w:t>
      </w:r>
      <w:r w:rsidR="00CB10E2">
        <w:t xml:space="preserve">Board </w:t>
      </w:r>
      <w:r>
        <w:t>signed</w:t>
      </w:r>
      <w:r w:rsidR="00CB10E2">
        <w:t xml:space="preserve"> off on </w:t>
      </w:r>
      <w:r>
        <w:t xml:space="preserve">the proposal for </w:t>
      </w:r>
      <w:r w:rsidR="0097605B">
        <w:t>engagement with special guardians</w:t>
      </w:r>
      <w:r>
        <w:t>.</w:t>
      </w:r>
    </w:p>
    <w:p w14:paraId="6849DE50" w14:textId="77777777" w:rsidR="00CB10E2" w:rsidRDefault="0046147D" w:rsidP="00C87057">
      <w:pPr>
        <w:pStyle w:val="ListParagraph"/>
        <w:numPr>
          <w:ilvl w:val="0"/>
          <w:numId w:val="1"/>
        </w:numPr>
      </w:pPr>
      <w:r>
        <w:lastRenderedPageBreak/>
        <w:t>The link</w:t>
      </w:r>
      <w:r w:rsidR="00CB10E2">
        <w:t xml:space="preserve"> between </w:t>
      </w:r>
      <w:r w:rsidR="000A3252">
        <w:t>the SGRG</w:t>
      </w:r>
      <w:r w:rsidR="00CB10E2">
        <w:t xml:space="preserve"> and the ARG</w:t>
      </w:r>
      <w:r>
        <w:t xml:space="preserve"> was raised</w:t>
      </w:r>
      <w:r w:rsidR="000A3252">
        <w:t xml:space="preserve">, and </w:t>
      </w:r>
      <w:r>
        <w:t xml:space="preserve">there was a question as to </w:t>
      </w:r>
      <w:r w:rsidR="000A3252">
        <w:t xml:space="preserve">how the views of </w:t>
      </w:r>
      <w:r w:rsidR="00CB10E2">
        <w:t xml:space="preserve">the SGRG will </w:t>
      </w:r>
      <w:r w:rsidR="00985D7A">
        <w:t>be comparable</w:t>
      </w:r>
      <w:r w:rsidR="00CB10E2">
        <w:t xml:space="preserve"> with</w:t>
      </w:r>
      <w:r w:rsidR="00985D7A">
        <w:t xml:space="preserve"> discussions of</w:t>
      </w:r>
      <w:r w:rsidR="00CB10E2">
        <w:t xml:space="preserve"> the ARG. </w:t>
      </w:r>
      <w:r w:rsidR="000A3252">
        <w:t>For example, the ARG does not discuss issues</w:t>
      </w:r>
      <w:r w:rsidR="00CB10E2">
        <w:t xml:space="preserve"> around housing and finance </w:t>
      </w:r>
      <w:r w:rsidR="000A3252">
        <w:t>that may be raised by the SGRG</w:t>
      </w:r>
      <w:r w:rsidR="00CB10E2">
        <w:t>.</w:t>
      </w:r>
    </w:p>
    <w:p w14:paraId="74E27F25" w14:textId="77777777" w:rsidR="00CE63AA" w:rsidRDefault="00595A64" w:rsidP="00CE63AA">
      <w:pPr>
        <w:pStyle w:val="ListParagraph"/>
        <w:numPr>
          <w:ilvl w:val="0"/>
          <w:numId w:val="1"/>
        </w:numPr>
      </w:pPr>
      <w:r>
        <w:t>Mark</w:t>
      </w:r>
      <w:r w:rsidR="000A3252">
        <w:t xml:space="preserve"> Owers reminded ASGLB members that</w:t>
      </w:r>
      <w:r>
        <w:t xml:space="preserve"> the inaugural meeting of the </w:t>
      </w:r>
      <w:r w:rsidR="000A3252">
        <w:t>National Stability Forum</w:t>
      </w:r>
      <w:r>
        <w:t xml:space="preserve"> is </w:t>
      </w:r>
      <w:r w:rsidR="00EF34CC">
        <w:t>on 15</w:t>
      </w:r>
      <w:r w:rsidR="00EF34CC" w:rsidRPr="00330C9E">
        <w:rPr>
          <w:vertAlign w:val="superscript"/>
        </w:rPr>
        <w:t>th</w:t>
      </w:r>
      <w:r w:rsidR="00EF34CC">
        <w:t xml:space="preserve"> </w:t>
      </w:r>
      <w:r w:rsidR="00330C9E">
        <w:t>October,</w:t>
      </w:r>
      <w:r>
        <w:t xml:space="preserve"> and how this conversation will fit into the </w:t>
      </w:r>
      <w:r w:rsidR="000A3252">
        <w:t>F</w:t>
      </w:r>
      <w:r>
        <w:t xml:space="preserve">orum’s objective to seek equality in routes to permanence. This will mean discussing the governance and how this Board fits into other </w:t>
      </w:r>
      <w:r w:rsidR="000A3252">
        <w:t>systems.</w:t>
      </w:r>
    </w:p>
    <w:p w14:paraId="3034B7B6" w14:textId="77777777" w:rsidR="0095703A" w:rsidRDefault="00346E9B" w:rsidP="0095703A">
      <w:r w:rsidRPr="00D011EE">
        <w:rPr>
          <w:b/>
        </w:rPr>
        <w:t>ACTION 1</w:t>
      </w:r>
      <w:r>
        <w:t>: Andrew to discuss the ASGLB’s remit with the DfE before the Board meets again in January.</w:t>
      </w:r>
    </w:p>
    <w:p w14:paraId="717891F6" w14:textId="77777777" w:rsidR="00595A64" w:rsidRPr="00CE63AA" w:rsidRDefault="00595A64" w:rsidP="00CE63AA">
      <w:pPr>
        <w:pStyle w:val="ListParagraph"/>
        <w:numPr>
          <w:ilvl w:val="0"/>
          <w:numId w:val="5"/>
        </w:numPr>
        <w:spacing w:before="240"/>
        <w:rPr>
          <w:b/>
        </w:rPr>
      </w:pPr>
      <w:r w:rsidRPr="00CE63AA">
        <w:rPr>
          <w:b/>
        </w:rPr>
        <w:t>System performance update:</w:t>
      </w:r>
    </w:p>
    <w:p w14:paraId="39848A32" w14:textId="77777777" w:rsidR="00004949" w:rsidRDefault="00004949" w:rsidP="00004949">
      <w:r>
        <w:t xml:space="preserve">The data </w:t>
      </w:r>
      <w:r w:rsidR="00985D7A">
        <w:t>p</w:t>
      </w:r>
      <w:r>
        <w:t>ack report</w:t>
      </w:r>
      <w:r w:rsidR="000A3252">
        <w:t>ed</w:t>
      </w:r>
      <w:r>
        <w:t xml:space="preserve"> primarily on the adoption system, rather than special guardianship. The SGO task and finish group is exploring how the Board can collect </w:t>
      </w:r>
      <w:r w:rsidR="00985D7A">
        <w:t xml:space="preserve">meaningful data </w:t>
      </w:r>
      <w:r>
        <w:t>on special guardianship.</w:t>
      </w:r>
    </w:p>
    <w:p w14:paraId="2CB67582" w14:textId="77777777" w:rsidR="0057486D" w:rsidRDefault="00004949" w:rsidP="00C76910">
      <w:pPr>
        <w:pStyle w:val="ListParagraph"/>
        <w:numPr>
          <w:ilvl w:val="0"/>
          <w:numId w:val="7"/>
        </w:numPr>
      </w:pPr>
      <w:r>
        <w:t>The h</w:t>
      </w:r>
      <w:r w:rsidR="0057486D">
        <w:t>eadline measures</w:t>
      </w:r>
      <w:r>
        <w:t xml:space="preserve"> </w:t>
      </w:r>
      <w:r w:rsidR="00985D7A">
        <w:t>for</w:t>
      </w:r>
      <w:r>
        <w:t xml:space="preserve"> Q1 2018-19 show </w:t>
      </w:r>
      <w:r w:rsidR="0057486D">
        <w:t>that the number of children placed for adoption and with a plan for adoption has continued to drop</w:t>
      </w:r>
      <w:r>
        <w:t>.</w:t>
      </w:r>
    </w:p>
    <w:p w14:paraId="6EC6D1CB" w14:textId="77777777" w:rsidR="004E56AB" w:rsidRDefault="004E56AB" w:rsidP="00DE7D91">
      <w:pPr>
        <w:pStyle w:val="ListParagraph"/>
        <w:numPr>
          <w:ilvl w:val="0"/>
          <w:numId w:val="1"/>
        </w:numPr>
      </w:pPr>
      <w:r>
        <w:t>The</w:t>
      </w:r>
      <w:r w:rsidR="004F5B63">
        <w:t xml:space="preserve"> ASGLB has been focussed on </w:t>
      </w:r>
      <w:r>
        <w:t xml:space="preserve">mapping the </w:t>
      </w:r>
      <w:r w:rsidR="004F5B63">
        <w:t xml:space="preserve">inflow </w:t>
      </w:r>
      <w:r>
        <w:t xml:space="preserve">of adopters against the </w:t>
      </w:r>
      <w:r w:rsidR="00CE63AA">
        <w:t>inflow</w:t>
      </w:r>
      <w:r>
        <w:t xml:space="preserve"> of children</w:t>
      </w:r>
      <w:r w:rsidR="004F5B63">
        <w:t>. The data pack suggests that recruitment is still dropping</w:t>
      </w:r>
      <w:r w:rsidR="00203C51">
        <w:t>;</w:t>
      </w:r>
      <w:r w:rsidR="004F5B63">
        <w:t xml:space="preserve"> however</w:t>
      </w:r>
      <w:r w:rsidR="00203C51">
        <w:t>,</w:t>
      </w:r>
      <w:r w:rsidR="00F01779">
        <w:t xml:space="preserve"> due to the decrease</w:t>
      </w:r>
      <w:r w:rsidR="004F5B63">
        <w:t xml:space="preserve"> </w:t>
      </w:r>
      <w:r>
        <w:t xml:space="preserve">in adoption orders, the </w:t>
      </w:r>
      <w:r w:rsidR="00B46594">
        <w:t xml:space="preserve">sufficiency </w:t>
      </w:r>
      <w:r>
        <w:t>gap</w:t>
      </w:r>
      <w:r w:rsidR="0097605B">
        <w:t xml:space="preserve"> perhaps</w:t>
      </w:r>
      <w:r>
        <w:t xml:space="preserve"> is</w:t>
      </w:r>
      <w:r w:rsidR="003E7883">
        <w:t xml:space="preserve"> no</w:t>
      </w:r>
      <w:r>
        <w:t xml:space="preserve">t </w:t>
      </w:r>
      <w:proofErr w:type="gramStart"/>
      <w:r>
        <w:t>opening up</w:t>
      </w:r>
      <w:proofErr w:type="gramEnd"/>
      <w:r>
        <w:t xml:space="preserve"> as much as </w:t>
      </w:r>
      <w:r w:rsidR="00004949">
        <w:t>predicted</w:t>
      </w:r>
      <w:r w:rsidR="004F5B63">
        <w:t>.</w:t>
      </w:r>
      <w:r w:rsidR="00DE7D91">
        <w:t xml:space="preserve"> </w:t>
      </w:r>
      <w:r w:rsidR="00F456A7">
        <w:t>The m</w:t>
      </w:r>
      <w:r>
        <w:t xml:space="preserve">ost recent ASGLB data suggests that the number of children waiting more than 18 months </w:t>
      </w:r>
      <w:r w:rsidR="00232E2B">
        <w:t xml:space="preserve">for a placement </w:t>
      </w:r>
      <w:r>
        <w:t xml:space="preserve">is </w:t>
      </w:r>
      <w:r w:rsidR="00F456A7">
        <w:t>d</w:t>
      </w:r>
      <w:r w:rsidR="00232E2B">
        <w:t>ecreasing</w:t>
      </w:r>
      <w:r w:rsidR="00DE7D91">
        <w:t>.</w:t>
      </w:r>
    </w:p>
    <w:p w14:paraId="5C6B4338" w14:textId="77777777" w:rsidR="004E56AB" w:rsidRDefault="004E56AB" w:rsidP="004E56AB">
      <w:pPr>
        <w:pStyle w:val="ListParagraph"/>
        <w:numPr>
          <w:ilvl w:val="0"/>
          <w:numId w:val="1"/>
        </w:numPr>
      </w:pPr>
      <w:r>
        <w:t>We cannot yet tell if more children have been made subject to SGO</w:t>
      </w:r>
      <w:r w:rsidR="00FD1FFC">
        <w:t>s</w:t>
      </w:r>
      <w:r>
        <w:t xml:space="preserve"> from </w:t>
      </w:r>
      <w:r w:rsidR="005B5FB6">
        <w:t>care,</w:t>
      </w:r>
      <w:r>
        <w:t xml:space="preserve"> so we don’t have a sense of whether </w:t>
      </w:r>
      <w:r w:rsidR="00FD1FFC">
        <w:t xml:space="preserve">SGOs </w:t>
      </w:r>
      <w:r w:rsidR="00330C9E">
        <w:t>are taking</w:t>
      </w:r>
      <w:r>
        <w:t xml:space="preserve"> the place </w:t>
      </w:r>
      <w:r w:rsidR="00F27F3F">
        <w:t>of adoption</w:t>
      </w:r>
      <w:r>
        <w:t xml:space="preserve"> order</w:t>
      </w:r>
      <w:r w:rsidR="00FD1FFC">
        <w:t>s</w:t>
      </w:r>
      <w:r w:rsidR="00BA048F">
        <w:t xml:space="preserve"> in terms of permanency </w:t>
      </w:r>
      <w:r w:rsidR="00330C9E">
        <w:t>arrangements</w:t>
      </w:r>
      <w:r w:rsidR="00FD1FFC">
        <w:t>.</w:t>
      </w:r>
    </w:p>
    <w:p w14:paraId="19FE9988" w14:textId="77777777" w:rsidR="00C76910" w:rsidRDefault="00C76910" w:rsidP="00C76910">
      <w:pPr>
        <w:pStyle w:val="ListParagraph"/>
        <w:numPr>
          <w:ilvl w:val="0"/>
          <w:numId w:val="1"/>
        </w:numPr>
      </w:pPr>
      <w:r>
        <w:t xml:space="preserve">It is important to understand the trends behind </w:t>
      </w:r>
      <w:r w:rsidR="00FD1FFC">
        <w:t>data</w:t>
      </w:r>
      <w:r w:rsidR="00E95B8A">
        <w:t xml:space="preserve"> and the context in which the data sits. </w:t>
      </w:r>
    </w:p>
    <w:p w14:paraId="5754B63E" w14:textId="77777777" w:rsidR="004E56AB" w:rsidRDefault="00E95B8A" w:rsidP="004F5B63">
      <w:pPr>
        <w:pStyle w:val="ListParagraph"/>
        <w:numPr>
          <w:ilvl w:val="0"/>
          <w:numId w:val="1"/>
        </w:numPr>
      </w:pPr>
      <w:r>
        <w:t>The c</w:t>
      </w:r>
      <w:r w:rsidR="004E56AB">
        <w:t>are population continues to rise nationally (</w:t>
      </w:r>
      <w:r>
        <w:t xml:space="preserve">though with </w:t>
      </w:r>
      <w:r w:rsidR="004E56AB">
        <w:t>huge local variations)</w:t>
      </w:r>
      <w:r w:rsidR="004F5B63">
        <w:t>, although it is s</w:t>
      </w:r>
      <w:r w:rsidR="004E56AB">
        <w:t>till unclear as to whether there are more children under five coming into care</w:t>
      </w:r>
      <w:r w:rsidR="00E22A19">
        <w:t>.</w:t>
      </w:r>
    </w:p>
    <w:p w14:paraId="67E05F6F" w14:textId="77777777" w:rsidR="004E56AB" w:rsidRDefault="00762BEA" w:rsidP="004F5B63">
      <w:r>
        <w:t>Board members had the following comments</w:t>
      </w:r>
      <w:r w:rsidR="006903D1">
        <w:t>:</w:t>
      </w:r>
    </w:p>
    <w:p w14:paraId="25BA0948" w14:textId="77777777" w:rsidR="005B5FB6" w:rsidRDefault="006B499C" w:rsidP="006423EF">
      <w:pPr>
        <w:pStyle w:val="ListParagraph"/>
        <w:numPr>
          <w:ilvl w:val="0"/>
          <w:numId w:val="6"/>
        </w:numPr>
      </w:pPr>
      <w:r>
        <w:t>It is difficult to get a proper sense of the adoption numbers without seeing the special guardian numbers.</w:t>
      </w:r>
      <w:r w:rsidR="005B5FB6">
        <w:t xml:space="preserve"> </w:t>
      </w:r>
      <w:r w:rsidR="006423EF">
        <w:t xml:space="preserve">DfE will publish these figures in November and they </w:t>
      </w:r>
      <w:r w:rsidR="00FE3C01">
        <w:t xml:space="preserve">will </w:t>
      </w:r>
      <w:r w:rsidR="006423EF">
        <w:t>be discussed at January’s Board meeting.</w:t>
      </w:r>
    </w:p>
    <w:p w14:paraId="6D02CE78" w14:textId="77777777" w:rsidR="00D37313" w:rsidRDefault="00BD216C" w:rsidP="006B499C">
      <w:pPr>
        <w:pStyle w:val="ListParagraph"/>
        <w:numPr>
          <w:ilvl w:val="0"/>
          <w:numId w:val="1"/>
        </w:numPr>
      </w:pPr>
      <w:r>
        <w:t>There are concerns</w:t>
      </w:r>
      <w:r w:rsidR="006423EF">
        <w:t xml:space="preserve"> that t</w:t>
      </w:r>
      <w:r w:rsidR="00D37313">
        <w:t>his data pack only focusses on intelligence up to the point of placement</w:t>
      </w:r>
      <w:r w:rsidR="006B499C">
        <w:t xml:space="preserve">. </w:t>
      </w:r>
      <w:r w:rsidR="0097605B">
        <w:t>It was suggested</w:t>
      </w:r>
      <w:r w:rsidR="006423EF">
        <w:t xml:space="preserve"> m</w:t>
      </w:r>
      <w:r w:rsidR="00D37313">
        <w:t xml:space="preserve">any adopters decline to adopt again </w:t>
      </w:r>
      <w:r w:rsidR="005E3461">
        <w:t xml:space="preserve">in part due to </w:t>
      </w:r>
      <w:r w:rsidR="00330C9E">
        <w:t>worries about</w:t>
      </w:r>
      <w:r w:rsidR="00D37313">
        <w:t xml:space="preserve"> lack of support</w:t>
      </w:r>
      <w:r w:rsidR="006423EF">
        <w:t>, there should</w:t>
      </w:r>
      <w:r w:rsidR="00D37313">
        <w:t xml:space="preserve"> better data on support </w:t>
      </w:r>
      <w:r w:rsidR="00FE3C01">
        <w:t>post-</w:t>
      </w:r>
      <w:r w:rsidR="00D37313">
        <w:t>placement</w:t>
      </w:r>
      <w:r w:rsidR="006B499C">
        <w:t xml:space="preserve">. </w:t>
      </w:r>
    </w:p>
    <w:p w14:paraId="1FB7BE18" w14:textId="77777777" w:rsidR="00D93BBA" w:rsidRDefault="006423EF" w:rsidP="00276400">
      <w:pPr>
        <w:pStyle w:val="ListParagraph"/>
        <w:numPr>
          <w:ilvl w:val="0"/>
          <w:numId w:val="1"/>
        </w:numPr>
      </w:pPr>
      <w:r>
        <w:t xml:space="preserve">When considering adding fields to the ASGLB data return, it is important to remember that </w:t>
      </w:r>
      <w:r w:rsidR="00BD216C">
        <w:t xml:space="preserve">we </w:t>
      </w:r>
      <w:r w:rsidR="00330C9E">
        <w:t>rely on</w:t>
      </w:r>
      <w:r w:rsidR="00D37313">
        <w:t xml:space="preserve"> voluntary contributions</w:t>
      </w:r>
      <w:r>
        <w:t xml:space="preserve"> and that </w:t>
      </w:r>
      <w:r w:rsidR="00BD216C">
        <w:t xml:space="preserve">the </w:t>
      </w:r>
      <w:r>
        <w:t xml:space="preserve">burden </w:t>
      </w:r>
      <w:r w:rsidR="00BD216C">
        <w:t xml:space="preserve">on </w:t>
      </w:r>
      <w:r>
        <w:t xml:space="preserve">colleagues </w:t>
      </w:r>
      <w:r w:rsidR="00BD216C">
        <w:t>who complete the data returns</w:t>
      </w:r>
      <w:r>
        <w:t xml:space="preserve"> must be kept at a minimum. </w:t>
      </w:r>
    </w:p>
    <w:p w14:paraId="670452CB" w14:textId="77777777" w:rsidR="00E248AE" w:rsidRDefault="006423EF" w:rsidP="00D100C5">
      <w:pPr>
        <w:pStyle w:val="ListParagraph"/>
        <w:numPr>
          <w:ilvl w:val="0"/>
          <w:numId w:val="1"/>
        </w:numPr>
      </w:pPr>
      <w:r>
        <w:t>The Board members will continue to track adopter sufficiency</w:t>
      </w:r>
      <w:r w:rsidR="001D77E3">
        <w:t xml:space="preserve">. </w:t>
      </w:r>
      <w:r>
        <w:t xml:space="preserve">The data service </w:t>
      </w:r>
      <w:r w:rsidR="00D100C5">
        <w:t>will very shortly be able to</w:t>
      </w:r>
      <w:r>
        <w:t xml:space="preserve"> share analysis of the LA</w:t>
      </w:r>
      <w:r w:rsidR="00D100C5">
        <w:t>, RAA</w:t>
      </w:r>
      <w:r>
        <w:t xml:space="preserve"> and VAA approval projections against the number of approvals attained</w:t>
      </w:r>
      <w:r w:rsidR="00D100C5">
        <w:t xml:space="preserve"> in Q1</w:t>
      </w:r>
      <w:r>
        <w:t>. The current h</w:t>
      </w:r>
      <w:r w:rsidR="001D77E3">
        <w:t xml:space="preserve">eadline is that some of the projections </w:t>
      </w:r>
      <w:r>
        <w:t>have not translated to actual approvals</w:t>
      </w:r>
      <w:r w:rsidR="001D77E3">
        <w:t xml:space="preserve">. </w:t>
      </w:r>
      <w:r w:rsidR="00E248AE">
        <w:t>Care applications appear to be remaining stable</w:t>
      </w:r>
      <w:r w:rsidR="008F640C">
        <w:t>, but a growing number of</w:t>
      </w:r>
      <w:r w:rsidR="0065239A">
        <w:t xml:space="preserve"> children are returning home following care proceedings. There are also more children living at home under supervision orders, as well as a growing number of children who remain at home because the courts are becoming more reluctant to pursue care and placement orders simultaneously.</w:t>
      </w:r>
      <w:r w:rsidR="008F640C">
        <w:t xml:space="preserve"> Overall, the ASGLB should keep an eye on the number of outstanding cases that linger in the justice system.</w:t>
      </w:r>
    </w:p>
    <w:p w14:paraId="2BE918CE" w14:textId="77777777" w:rsidR="005D0989" w:rsidRDefault="005D0989" w:rsidP="00D100C5">
      <w:pPr>
        <w:pStyle w:val="ListParagraph"/>
        <w:numPr>
          <w:ilvl w:val="0"/>
          <w:numId w:val="1"/>
        </w:numPr>
      </w:pPr>
      <w:r>
        <w:lastRenderedPageBreak/>
        <w:t xml:space="preserve">It was noted that we do not have a good idea of the number of children </w:t>
      </w:r>
      <w:proofErr w:type="gramStart"/>
      <w:r>
        <w:t>entering into</w:t>
      </w:r>
      <w:proofErr w:type="gramEnd"/>
      <w:r>
        <w:t xml:space="preserve"> foster-for-adoption placements </w:t>
      </w:r>
      <w:r w:rsidR="001A0C0B">
        <w:t xml:space="preserve">through voluntary accommodation versus care orders. </w:t>
      </w:r>
      <w:r w:rsidR="00480809">
        <w:t>It would be useful to break this down further by age range – children under 6 weeks old, and children under 1 year who are entering FFA placements.</w:t>
      </w:r>
    </w:p>
    <w:p w14:paraId="28694F42" w14:textId="77777777" w:rsidR="00C76910" w:rsidRPr="00C76910" w:rsidRDefault="00D011EE" w:rsidP="00C76910">
      <w:pPr>
        <w:pStyle w:val="ListParagraph"/>
        <w:numPr>
          <w:ilvl w:val="0"/>
          <w:numId w:val="1"/>
        </w:numPr>
      </w:pPr>
      <w:r w:rsidRPr="00252928">
        <w:rPr>
          <w:rFonts w:eastAsia="Times New Roman"/>
        </w:rPr>
        <w:t xml:space="preserve">Mr Justice MacDonald </w:t>
      </w:r>
      <w:r w:rsidR="006423EF" w:rsidRPr="00252928">
        <w:t>reported</w:t>
      </w:r>
      <w:r w:rsidR="004D0274" w:rsidRPr="00252928">
        <w:t xml:space="preserve"> </w:t>
      </w:r>
      <w:r w:rsidR="004D0274" w:rsidRPr="00C76910">
        <w:t xml:space="preserve">his </w:t>
      </w:r>
      <w:r w:rsidR="006423EF" w:rsidRPr="00C76910">
        <w:t>observations</w:t>
      </w:r>
      <w:r w:rsidR="004D0274" w:rsidRPr="00C76910">
        <w:t xml:space="preserve"> of the </w:t>
      </w:r>
      <w:r w:rsidR="00547A11" w:rsidRPr="00C76910">
        <w:t>impact of Brexit on the family justice system.</w:t>
      </w:r>
      <w:r w:rsidR="003E7883">
        <w:t xml:space="preserve"> </w:t>
      </w:r>
      <w:r w:rsidR="00F52E72">
        <w:t xml:space="preserve">He has been asked by the President to take a lead on this area of work. </w:t>
      </w:r>
      <w:r w:rsidR="00547A11" w:rsidRPr="00C76910">
        <w:t xml:space="preserve"> There is potential for family justice cases to become more complex </w:t>
      </w:r>
      <w:r w:rsidR="002F26E9">
        <w:t>where they involve</w:t>
      </w:r>
      <w:r w:rsidR="002F26E9" w:rsidRPr="00C76910">
        <w:t xml:space="preserve"> </w:t>
      </w:r>
      <w:r w:rsidR="00547A11" w:rsidRPr="00C76910">
        <w:t>EU nationals, and therefore take longer</w:t>
      </w:r>
      <w:r w:rsidR="004D0274" w:rsidRPr="00C76910">
        <w:t xml:space="preserve">. </w:t>
      </w:r>
      <w:r w:rsidR="006423EF" w:rsidRPr="00C76910">
        <w:t xml:space="preserve">This may become a performance issue in due course. The ASGLB should monitor this going forward, as children may wait longer </w:t>
      </w:r>
      <w:r w:rsidR="00B543AC">
        <w:t>due to delays in other legal proceedings</w:t>
      </w:r>
      <w:r w:rsidR="006423EF" w:rsidRPr="00C76910">
        <w:t xml:space="preserve">. </w:t>
      </w:r>
    </w:p>
    <w:p w14:paraId="6B126832" w14:textId="77777777" w:rsidR="00C76910" w:rsidRPr="00C76910" w:rsidRDefault="00C76910" w:rsidP="00C76910">
      <w:pPr>
        <w:pStyle w:val="ListParagraph"/>
        <w:numPr>
          <w:ilvl w:val="0"/>
          <w:numId w:val="1"/>
        </w:numPr>
      </w:pPr>
      <w:r w:rsidRPr="00C76910">
        <w:t>DfE estimate</w:t>
      </w:r>
      <w:r w:rsidR="000A3252">
        <w:t>d</w:t>
      </w:r>
      <w:r w:rsidRPr="00C76910">
        <w:t xml:space="preserve"> that around 4% of LAC population has an EU national element (parents or children). </w:t>
      </w:r>
    </w:p>
    <w:p w14:paraId="3C344278" w14:textId="77777777" w:rsidR="00330C9E" w:rsidRDefault="006423EF" w:rsidP="004D0274">
      <w:r w:rsidRPr="00C76910">
        <w:t>Andrew</w:t>
      </w:r>
      <w:r w:rsidR="000A3252">
        <w:t xml:space="preserve"> Christie</w:t>
      </w:r>
      <w:r w:rsidRPr="00C76910">
        <w:t xml:space="preserve"> has written to DfE about this, </w:t>
      </w:r>
      <w:r w:rsidR="00C76910" w:rsidRPr="00C76910">
        <w:t>advising we look ahead to pre-empt this problem</w:t>
      </w:r>
      <w:r w:rsidR="00682C41">
        <w:t xml:space="preserve"> and do not lose sight of the most vulnerable children during Brexit negotiations</w:t>
      </w:r>
      <w:r w:rsidR="00C76910" w:rsidRPr="00C76910">
        <w:t>.</w:t>
      </w:r>
    </w:p>
    <w:p w14:paraId="3BE6DC9F" w14:textId="77777777" w:rsidR="00D011EE" w:rsidRDefault="004D0274" w:rsidP="004D0274">
      <w:r w:rsidRPr="000C21B2">
        <w:rPr>
          <w:b/>
        </w:rPr>
        <w:t>ACTION</w:t>
      </w:r>
      <w:r w:rsidR="00413742">
        <w:rPr>
          <w:b/>
        </w:rPr>
        <w:t xml:space="preserve"> </w:t>
      </w:r>
      <w:r w:rsidR="00346E9B">
        <w:rPr>
          <w:b/>
        </w:rPr>
        <w:t>2</w:t>
      </w:r>
      <w:r>
        <w:t xml:space="preserve">: ASGLB management service to </w:t>
      </w:r>
      <w:proofErr w:type="gramStart"/>
      <w:r>
        <w:t>look into</w:t>
      </w:r>
      <w:proofErr w:type="gramEnd"/>
      <w:r>
        <w:t xml:space="preserve"> the number of young children </w:t>
      </w:r>
      <w:r w:rsidR="00C014BD">
        <w:t xml:space="preserve">entering </w:t>
      </w:r>
      <w:r>
        <w:t xml:space="preserve">FFA placements under voluntary </w:t>
      </w:r>
      <w:r w:rsidR="00330C9E">
        <w:t>arrangements and</w:t>
      </w:r>
      <w:r w:rsidR="001A0C0B">
        <w:t xml:space="preserve"> circulate this to Board members.</w:t>
      </w:r>
    </w:p>
    <w:p w14:paraId="22AA903D" w14:textId="77777777" w:rsidR="004D0274" w:rsidRDefault="00D011EE" w:rsidP="004D0274">
      <w:r w:rsidRPr="00D011EE">
        <w:rPr>
          <w:b/>
        </w:rPr>
        <w:t>ACTION 3</w:t>
      </w:r>
      <w:r>
        <w:t xml:space="preserve">: ASGLB management service to circulate DfE’s response to Andrew Christie about the impact </w:t>
      </w:r>
      <w:r w:rsidR="00F52E72">
        <w:t xml:space="preserve">on family proceedings </w:t>
      </w:r>
      <w:r>
        <w:t xml:space="preserve">of </w:t>
      </w:r>
      <w:r w:rsidR="00502B82">
        <w:t>the UK exiting the EU.</w:t>
      </w:r>
    </w:p>
    <w:p w14:paraId="046C2AC9" w14:textId="77777777" w:rsidR="00D93BBA" w:rsidRDefault="00D93BBA" w:rsidP="00D93BBA"/>
    <w:p w14:paraId="44B22474" w14:textId="77777777" w:rsidR="001D77E3" w:rsidRPr="00CE63AA" w:rsidRDefault="009B0E05" w:rsidP="00CE63AA">
      <w:pPr>
        <w:pStyle w:val="ListParagraph"/>
        <w:numPr>
          <w:ilvl w:val="0"/>
          <w:numId w:val="5"/>
        </w:numPr>
        <w:rPr>
          <w:b/>
        </w:rPr>
      </w:pPr>
      <w:r>
        <w:rPr>
          <w:b/>
        </w:rPr>
        <w:t xml:space="preserve">The health of children/young people subject to adoption and special guardianship orders </w:t>
      </w:r>
    </w:p>
    <w:p w14:paraId="012D6244" w14:textId="77777777" w:rsidR="001D77E3" w:rsidRDefault="0033789D" w:rsidP="0033789D">
      <w:r>
        <w:t>Kat</w:t>
      </w:r>
      <w:r w:rsidR="00A11C31">
        <w:t>h</w:t>
      </w:r>
      <w:r>
        <w:t>y Smethurst updated the Board on the points discussed at the previous ASGLB meeting in July</w:t>
      </w:r>
      <w:r w:rsidR="00DC214E">
        <w:t xml:space="preserve">, </w:t>
      </w:r>
      <w:r w:rsidR="00330C9E">
        <w:t>namely the</w:t>
      </w:r>
      <w:r w:rsidR="001D77E3">
        <w:t xml:space="preserve"> green paper</w:t>
      </w:r>
      <w:r w:rsidR="00D82A4A">
        <w:t xml:space="preserve"> entitled ‘Transforming children and young people’s mental health provision</w:t>
      </w:r>
      <w:r w:rsidR="003E7883">
        <w:t>’</w:t>
      </w:r>
      <w:r w:rsidR="00D82A4A">
        <w:t xml:space="preserve">. </w:t>
      </w:r>
      <w:r>
        <w:t xml:space="preserve"> </w:t>
      </w:r>
      <w:r w:rsidR="00D82A4A">
        <w:t>C</w:t>
      </w:r>
      <w:r>
        <w:t>onsultation reviews have since been published</w:t>
      </w:r>
      <w:r w:rsidR="00D82A4A">
        <w:t>.</w:t>
      </w:r>
    </w:p>
    <w:p w14:paraId="451F824D" w14:textId="77777777" w:rsidR="001D77E3" w:rsidRDefault="00EA77B7" w:rsidP="0033789D">
      <w:pPr>
        <w:pStyle w:val="ListParagraph"/>
        <w:numPr>
          <w:ilvl w:val="0"/>
          <w:numId w:val="1"/>
        </w:numPr>
      </w:pPr>
      <w:r>
        <w:t xml:space="preserve">The green paper </w:t>
      </w:r>
      <w:r w:rsidR="001D77E3">
        <w:t>is the centr</w:t>
      </w:r>
      <w:r>
        <w:t>al</w:t>
      </w:r>
      <w:r w:rsidR="001D77E3">
        <w:t xml:space="preserve"> piece of policy around what </w:t>
      </w:r>
      <w:r w:rsidR="0033789D">
        <w:t>DH</w:t>
      </w:r>
      <w:r w:rsidR="00A11C31">
        <w:t>SC</w:t>
      </w:r>
      <w:r w:rsidR="0033789D">
        <w:t xml:space="preserve"> is</w:t>
      </w:r>
      <w:r w:rsidR="001D77E3">
        <w:t xml:space="preserve"> doing for children and young </w:t>
      </w:r>
      <w:r w:rsidR="009A2E5B">
        <w:t>people’s</w:t>
      </w:r>
      <w:r w:rsidR="001D77E3">
        <w:t xml:space="preserve"> health</w:t>
      </w:r>
      <w:r w:rsidR="0033789D">
        <w:t>.</w:t>
      </w:r>
    </w:p>
    <w:p w14:paraId="64D69545" w14:textId="77777777" w:rsidR="009A2E5B" w:rsidRDefault="0033789D" w:rsidP="0033789D">
      <w:pPr>
        <w:pStyle w:val="ListParagraph"/>
        <w:numPr>
          <w:ilvl w:val="0"/>
          <w:numId w:val="1"/>
        </w:numPr>
      </w:pPr>
      <w:r>
        <w:t>A h</w:t>
      </w:r>
      <w:r w:rsidR="009A2E5B">
        <w:t>eadline proposal in the green paper</w:t>
      </w:r>
      <w:r>
        <w:t xml:space="preserve"> is for</w:t>
      </w:r>
      <w:r w:rsidR="009A2E5B">
        <w:t xml:space="preserve"> schools to identify a designated senior lead</w:t>
      </w:r>
      <w:r w:rsidR="00F52E72">
        <w:t xml:space="preserve"> for pupils’ mental health</w:t>
      </w:r>
      <w:r>
        <w:t>.</w:t>
      </w:r>
      <w:r w:rsidR="009A2E5B">
        <w:t xml:space="preserve"> </w:t>
      </w:r>
      <w:r w:rsidR="00F52E72">
        <w:t>There is also a</w:t>
      </w:r>
      <w:r w:rsidR="009A2E5B">
        <w:t xml:space="preserve"> plan to put in place mental health support teams </w:t>
      </w:r>
      <w:r w:rsidR="00F52E72">
        <w:t xml:space="preserve">for clusters of schools, which </w:t>
      </w:r>
      <w:r w:rsidR="009A2E5B">
        <w:t>will be supervised by existing C</w:t>
      </w:r>
      <w:r w:rsidR="00F52E72">
        <w:t>AMHS</w:t>
      </w:r>
      <w:r w:rsidR="009A2E5B">
        <w:t xml:space="preserve"> teams. These teams will be staffed by people who are able to deliver services for children with mild</w:t>
      </w:r>
      <w:r w:rsidR="00483BC8">
        <w:t xml:space="preserve"> to</w:t>
      </w:r>
      <w:r w:rsidR="00330C9E">
        <w:t xml:space="preserve"> </w:t>
      </w:r>
      <w:r w:rsidR="009A2E5B">
        <w:t>moderate mental health needs</w:t>
      </w:r>
      <w:r>
        <w:t>.</w:t>
      </w:r>
    </w:p>
    <w:p w14:paraId="17296072" w14:textId="77777777" w:rsidR="00AF245A" w:rsidRDefault="00A11C31" w:rsidP="007B3DDB">
      <w:pPr>
        <w:pStyle w:val="ListParagraph"/>
        <w:numPr>
          <w:ilvl w:val="0"/>
          <w:numId w:val="1"/>
        </w:numPr>
      </w:pPr>
      <w:r>
        <w:t>A</w:t>
      </w:r>
      <w:r w:rsidR="009A2E5B">
        <w:t>dvert</w:t>
      </w:r>
      <w:r w:rsidR="000019D9">
        <w:t>s</w:t>
      </w:r>
      <w:r w:rsidR="009A2E5B">
        <w:t xml:space="preserve"> for the first </w:t>
      </w:r>
      <w:r w:rsidR="0033789D">
        <w:t>cohort</w:t>
      </w:r>
      <w:r w:rsidR="007B3DDB">
        <w:t xml:space="preserve"> of </w:t>
      </w:r>
      <w:r>
        <w:t>trainees to be trained to staff the new mental health support teams will go live</w:t>
      </w:r>
      <w:r w:rsidR="00330C9E">
        <w:t xml:space="preserve"> later</w:t>
      </w:r>
      <w:r w:rsidR="009A2E5B">
        <w:t xml:space="preserve"> this month</w:t>
      </w:r>
      <w:r w:rsidR="007B3DDB">
        <w:t xml:space="preserve"> and</w:t>
      </w:r>
      <w:r>
        <w:t xml:space="preserve"> DHSC</w:t>
      </w:r>
      <w:r w:rsidR="007B3DDB">
        <w:t xml:space="preserve"> </w:t>
      </w:r>
      <w:r w:rsidR="009A2E5B">
        <w:t xml:space="preserve">will be announcing </w:t>
      </w:r>
      <w:r w:rsidR="007B3DDB">
        <w:t>the</w:t>
      </w:r>
      <w:r w:rsidR="009A2E5B">
        <w:t xml:space="preserve"> first trailblazer areas</w:t>
      </w:r>
      <w:r w:rsidR="00F52E72">
        <w:t xml:space="preserve"> where the mental health support teams will be </w:t>
      </w:r>
      <w:r w:rsidR="003E7883">
        <w:t>established.</w:t>
      </w:r>
      <w:r w:rsidR="0033789D">
        <w:t xml:space="preserve"> </w:t>
      </w:r>
      <w:r w:rsidR="007B3DDB">
        <w:t>DH</w:t>
      </w:r>
      <w:r>
        <w:t>SC</w:t>
      </w:r>
      <w:r w:rsidR="007B3DDB">
        <w:t xml:space="preserve"> will look particularly</w:t>
      </w:r>
      <w:r w:rsidR="00AF245A">
        <w:t xml:space="preserve"> at how </w:t>
      </w:r>
      <w:r w:rsidR="007B3DDB">
        <w:t>trailblazing areas</w:t>
      </w:r>
      <w:r w:rsidR="00AF245A">
        <w:t xml:space="preserve"> respond to vulnerable groups</w:t>
      </w:r>
      <w:r>
        <w:t xml:space="preserve"> including looked after children</w:t>
      </w:r>
      <w:r w:rsidR="007B3DDB">
        <w:t>.</w:t>
      </w:r>
    </w:p>
    <w:p w14:paraId="2965A9DE" w14:textId="77777777" w:rsidR="00AF245A" w:rsidRDefault="007B3DDB" w:rsidP="007B3DDB">
      <w:pPr>
        <w:pStyle w:val="ListParagraph"/>
        <w:numPr>
          <w:ilvl w:val="0"/>
          <w:numId w:val="1"/>
        </w:numPr>
      </w:pPr>
      <w:r>
        <w:t>The v</w:t>
      </w:r>
      <w:r w:rsidR="00AF245A">
        <w:t>ision is that this package exists at the centre of a holistic approach to children’s mental health</w:t>
      </w:r>
      <w:r w:rsidR="00483BC8">
        <w:t>.</w:t>
      </w:r>
    </w:p>
    <w:p w14:paraId="3C3262D2" w14:textId="77777777" w:rsidR="00110776" w:rsidRDefault="00110776" w:rsidP="001D77E3">
      <w:pPr>
        <w:pStyle w:val="ListParagraph"/>
        <w:numPr>
          <w:ilvl w:val="0"/>
          <w:numId w:val="1"/>
        </w:numPr>
      </w:pPr>
      <w:r>
        <w:t xml:space="preserve">So far, </w:t>
      </w:r>
      <w:r w:rsidR="007B3DDB">
        <w:t xml:space="preserve">this will only </w:t>
      </w:r>
      <w:r w:rsidR="00483BC8">
        <w:t>be implemented in</w:t>
      </w:r>
      <w:r>
        <w:t xml:space="preserve"> state funded schools. </w:t>
      </w:r>
    </w:p>
    <w:p w14:paraId="7405DC77" w14:textId="77777777" w:rsidR="000C21B2" w:rsidRDefault="000C21B2" w:rsidP="001D77E3">
      <w:pPr>
        <w:pStyle w:val="ListParagraph"/>
        <w:numPr>
          <w:ilvl w:val="0"/>
          <w:numId w:val="1"/>
        </w:numPr>
      </w:pPr>
      <w:r>
        <w:t xml:space="preserve">This work should not </w:t>
      </w:r>
      <w:proofErr w:type="gramStart"/>
      <w:r>
        <w:t>be seen as</w:t>
      </w:r>
      <w:proofErr w:type="gramEnd"/>
      <w:r>
        <w:t xml:space="preserve"> replacing already existing service</w:t>
      </w:r>
      <w:r w:rsidR="00B45825">
        <w:t>s</w:t>
      </w:r>
      <w:r>
        <w:t>, but rather as adding an extra layer of support for mild</w:t>
      </w:r>
      <w:r w:rsidR="00B45825">
        <w:t xml:space="preserve"> to </w:t>
      </w:r>
      <w:r>
        <w:t xml:space="preserve">moderate needs. </w:t>
      </w:r>
    </w:p>
    <w:p w14:paraId="1FE7BAB1" w14:textId="77777777" w:rsidR="007B3DDB" w:rsidRDefault="007B3DDB" w:rsidP="007B3DDB">
      <w:pPr>
        <w:spacing w:after="0"/>
      </w:pPr>
      <w:r>
        <w:t>Board members made the following comments:</w:t>
      </w:r>
    </w:p>
    <w:p w14:paraId="17F1DCB7" w14:textId="77777777" w:rsidR="00110776" w:rsidRDefault="00110776" w:rsidP="001D77E3">
      <w:pPr>
        <w:pStyle w:val="ListParagraph"/>
        <w:numPr>
          <w:ilvl w:val="0"/>
          <w:numId w:val="1"/>
        </w:numPr>
      </w:pPr>
      <w:r>
        <w:t>It is critical that</w:t>
      </w:r>
      <w:r w:rsidR="00B45825">
        <w:t xml:space="preserve"> those in</w:t>
      </w:r>
      <w:r>
        <w:t xml:space="preserve"> mental health role</w:t>
      </w:r>
      <w:r w:rsidR="00B45825">
        <w:t>s</w:t>
      </w:r>
      <w:r>
        <w:t xml:space="preserve"> take a trauma-informed approach. This is an opportunity to really provide support to </w:t>
      </w:r>
      <w:r w:rsidR="00B45825">
        <w:t xml:space="preserve">children who have experienced </w:t>
      </w:r>
      <w:r>
        <w:t>trau</w:t>
      </w:r>
      <w:r w:rsidR="00732A74">
        <w:t>ma</w:t>
      </w:r>
      <w:r w:rsidR="000C21B2">
        <w:t xml:space="preserve">, but it is important this this is a multi-disciplinary service. </w:t>
      </w:r>
    </w:p>
    <w:p w14:paraId="34AD05BD" w14:textId="77777777" w:rsidR="00110776" w:rsidRDefault="00110776" w:rsidP="001D77E3">
      <w:pPr>
        <w:pStyle w:val="ListParagraph"/>
        <w:numPr>
          <w:ilvl w:val="0"/>
          <w:numId w:val="1"/>
        </w:numPr>
      </w:pPr>
      <w:r>
        <w:t xml:space="preserve">Will the </w:t>
      </w:r>
      <w:r w:rsidR="00F52E72">
        <w:t>school staff</w:t>
      </w:r>
      <w:r>
        <w:t xml:space="preserve"> taking on the mental health role be informed about adoption</w:t>
      </w:r>
      <w:r w:rsidR="00F52E72">
        <w:t xml:space="preserve"> and special guardianship</w:t>
      </w:r>
      <w:r>
        <w:t xml:space="preserve">? </w:t>
      </w:r>
    </w:p>
    <w:p w14:paraId="6CC1F268" w14:textId="77777777" w:rsidR="00110776" w:rsidRDefault="00EC6F31" w:rsidP="001D77E3">
      <w:pPr>
        <w:pStyle w:val="ListParagraph"/>
        <w:numPr>
          <w:ilvl w:val="0"/>
          <w:numId w:val="1"/>
        </w:numPr>
      </w:pPr>
      <w:r>
        <w:lastRenderedPageBreak/>
        <w:t>The issue of</w:t>
      </w:r>
      <w:r w:rsidR="00110776">
        <w:t xml:space="preserve"> non-mental-health needs</w:t>
      </w:r>
      <w:r>
        <w:t xml:space="preserve"> was raised – </w:t>
      </w:r>
      <w:proofErr w:type="gramStart"/>
      <w:r>
        <w:t>in particular Foetal</w:t>
      </w:r>
      <w:proofErr w:type="gramEnd"/>
      <w:r>
        <w:t xml:space="preserve"> Alcohol Spectrum Disorder</w:t>
      </w:r>
      <w:r w:rsidR="00110776">
        <w:t xml:space="preserve"> </w:t>
      </w:r>
      <w:r>
        <w:t>(</w:t>
      </w:r>
      <w:r w:rsidR="00330C9E">
        <w:t>FASD) which</w:t>
      </w:r>
      <w:r w:rsidR="00110776">
        <w:t xml:space="preserve"> is often</w:t>
      </w:r>
      <w:r>
        <w:t xml:space="preserve"> misdiagnosed and</w:t>
      </w:r>
      <w:r w:rsidR="00110776">
        <w:t xml:space="preserve"> mistaken</w:t>
      </w:r>
      <w:r>
        <w:t xml:space="preserve">ly </w:t>
      </w:r>
      <w:r w:rsidR="00330C9E">
        <w:t>included with</w:t>
      </w:r>
      <w:r w:rsidR="00110776">
        <w:t xml:space="preserve"> mental health needs</w:t>
      </w:r>
      <w:r>
        <w:t>.</w:t>
      </w:r>
    </w:p>
    <w:p w14:paraId="677D7C4F" w14:textId="77777777" w:rsidR="00110776" w:rsidRDefault="000C21B2" w:rsidP="00D4742B">
      <w:pPr>
        <w:pStyle w:val="ListParagraph"/>
        <w:numPr>
          <w:ilvl w:val="0"/>
          <w:numId w:val="1"/>
        </w:numPr>
      </w:pPr>
      <w:r>
        <w:t>The M</w:t>
      </w:r>
      <w:r w:rsidR="00110776">
        <w:t xml:space="preserve">inister announced last week </w:t>
      </w:r>
      <w:r w:rsidR="00EC6F31">
        <w:t xml:space="preserve">that there will be new funding </w:t>
      </w:r>
      <w:r w:rsidR="00110776">
        <w:t>for behaviour management</w:t>
      </w:r>
      <w:r w:rsidR="00EC6F31">
        <w:t xml:space="preserve"> in schools. Board members agreed that</w:t>
      </w:r>
      <w:r>
        <w:t xml:space="preserve"> it would be disappointing</w:t>
      </w:r>
      <w:r w:rsidR="00110776">
        <w:t xml:space="preserve"> to see th</w:t>
      </w:r>
      <w:r w:rsidR="00EC6F31">
        <w:t>is</w:t>
      </w:r>
      <w:r w:rsidR="00110776">
        <w:t xml:space="preserve"> behaviour management fund spent </w:t>
      </w:r>
      <w:r w:rsidR="00F52E72">
        <w:t>in a way which is not connected to</w:t>
      </w:r>
      <w:r w:rsidR="00110776">
        <w:t xml:space="preserve"> this initiative. </w:t>
      </w:r>
    </w:p>
    <w:p w14:paraId="5416DEB4" w14:textId="77777777" w:rsidR="00110776" w:rsidRDefault="00F52E72" w:rsidP="001579B2">
      <w:pPr>
        <w:pStyle w:val="ListParagraph"/>
        <w:numPr>
          <w:ilvl w:val="0"/>
          <w:numId w:val="1"/>
        </w:numPr>
      </w:pPr>
      <w:r>
        <w:t xml:space="preserve">Some </w:t>
      </w:r>
      <w:r w:rsidR="007B3DDB">
        <w:t>Board members expressed d</w:t>
      </w:r>
      <w:r w:rsidR="00110776">
        <w:t xml:space="preserve">isappointment that this money </w:t>
      </w:r>
      <w:r w:rsidR="007B3DDB">
        <w:t>did not</w:t>
      </w:r>
      <w:r w:rsidR="00110776">
        <w:t xml:space="preserve"> come through the public health route rather than the </w:t>
      </w:r>
      <w:r w:rsidR="006D0C32">
        <w:t>Cli</w:t>
      </w:r>
      <w:r w:rsidR="002F6AF3">
        <w:t>nical Commissioning Groups (</w:t>
      </w:r>
      <w:r w:rsidR="00110776">
        <w:t>CCG</w:t>
      </w:r>
      <w:r w:rsidR="002F6AF3">
        <w:t>)</w:t>
      </w:r>
      <w:r w:rsidR="00110776">
        <w:t xml:space="preserve"> route</w:t>
      </w:r>
      <w:r w:rsidR="00D863BA">
        <w:t xml:space="preserve">; there </w:t>
      </w:r>
      <w:r w:rsidR="001579B2">
        <w:t>was</w:t>
      </w:r>
      <w:r w:rsidR="00D863BA">
        <w:t xml:space="preserve"> a concern that the money might not filter down to where it is needed</w:t>
      </w:r>
      <w:r w:rsidR="002F6AF3">
        <w:t xml:space="preserve"> as it is not </w:t>
      </w:r>
      <w:r>
        <w:t xml:space="preserve">to </w:t>
      </w:r>
      <w:r w:rsidR="003E7883">
        <w:t>be ringfenced</w:t>
      </w:r>
      <w:r w:rsidR="001579B2">
        <w:t xml:space="preserve">. </w:t>
      </w:r>
      <w:r w:rsidR="002F6AF3">
        <w:t xml:space="preserve">However, </w:t>
      </w:r>
      <w:r w:rsidR="000C21B2">
        <w:t>there was recognition that t</w:t>
      </w:r>
      <w:r w:rsidR="00110776">
        <w:t>his is</w:t>
      </w:r>
      <w:r w:rsidR="000C21B2">
        <w:t>,</w:t>
      </w:r>
      <w:r w:rsidR="00110776">
        <w:t xml:space="preserve"> in part</w:t>
      </w:r>
      <w:r w:rsidR="000C21B2">
        <w:t>,</w:t>
      </w:r>
      <w:r w:rsidR="00110776">
        <w:t xml:space="preserve"> a pragmatic decision </w:t>
      </w:r>
      <w:r>
        <w:t>to enable the programme to progress as quickly as possible</w:t>
      </w:r>
      <w:r w:rsidR="00732A74">
        <w:t xml:space="preserve">. </w:t>
      </w:r>
      <w:r w:rsidR="000019D9">
        <w:t>Furthermore, there</w:t>
      </w:r>
      <w:bookmarkStart w:id="0" w:name="_GoBack"/>
      <w:bookmarkEnd w:id="0"/>
      <w:r w:rsidR="000019D9">
        <w:t xml:space="preserve"> will be a very clear expectation that CCGs who are trailblazers must spend the money for the intended purpose</w:t>
      </w:r>
      <w:r w:rsidR="000019D9">
        <w:t>.</w:t>
      </w:r>
    </w:p>
    <w:p w14:paraId="0C6A90D6" w14:textId="77777777" w:rsidR="00590C06" w:rsidRDefault="000C21B2" w:rsidP="00876362">
      <w:pPr>
        <w:pStyle w:val="ListParagraph"/>
        <w:numPr>
          <w:ilvl w:val="0"/>
          <w:numId w:val="1"/>
        </w:numPr>
      </w:pPr>
      <w:r>
        <w:t>W</w:t>
      </w:r>
      <w:r w:rsidR="008053AF">
        <w:t xml:space="preserve">hile schools do have a part to play, many of the children </w:t>
      </w:r>
      <w:r w:rsidR="00475518">
        <w:t xml:space="preserve">who </w:t>
      </w:r>
      <w:r w:rsidR="008053AF">
        <w:t>will need this support will be children who are struggling to be in school</w:t>
      </w:r>
      <w:r w:rsidR="00475518">
        <w:t xml:space="preserve"> in the first place</w:t>
      </w:r>
      <w:r>
        <w:t>. Therefore,</w:t>
      </w:r>
      <w:r w:rsidR="00F52E72">
        <w:t xml:space="preserve"> there is a risk </w:t>
      </w:r>
      <w:r w:rsidR="003E7883">
        <w:t>that support</w:t>
      </w:r>
      <w:r>
        <w:t xml:space="preserve"> coming via schools will not reach all the children </w:t>
      </w:r>
      <w:r w:rsidR="00475518">
        <w:t xml:space="preserve">who </w:t>
      </w:r>
      <w:r>
        <w:t>require support.</w:t>
      </w:r>
    </w:p>
    <w:p w14:paraId="6F43155D" w14:textId="77777777" w:rsidR="00876362" w:rsidRDefault="00382027" w:rsidP="000C21B2">
      <w:pPr>
        <w:pStyle w:val="ListParagraph"/>
        <w:numPr>
          <w:ilvl w:val="0"/>
          <w:numId w:val="1"/>
        </w:numPr>
      </w:pPr>
      <w:r>
        <w:t xml:space="preserve">Many Board members had questions about how </w:t>
      </w:r>
      <w:r w:rsidR="00876362">
        <w:t>CAMHS</w:t>
      </w:r>
      <w:r>
        <w:t xml:space="preserve"> and </w:t>
      </w:r>
      <w:r w:rsidR="00876362">
        <w:t>ECHPs</w:t>
      </w:r>
      <w:r>
        <w:t xml:space="preserve"> will</w:t>
      </w:r>
      <w:r w:rsidR="00876362">
        <w:t xml:space="preserve"> </w:t>
      </w:r>
      <w:r w:rsidR="009E7DD1">
        <w:t xml:space="preserve">figure in </w:t>
      </w:r>
      <w:r w:rsidR="00876362">
        <w:t>this</w:t>
      </w:r>
      <w:r>
        <w:t xml:space="preserve"> plan</w:t>
      </w:r>
      <w:r w:rsidR="000C21B2">
        <w:t>.</w:t>
      </w:r>
    </w:p>
    <w:p w14:paraId="7B9796C1" w14:textId="77777777" w:rsidR="00876362" w:rsidRDefault="00876362" w:rsidP="00876362">
      <w:pPr>
        <w:pStyle w:val="ListParagraph"/>
        <w:numPr>
          <w:ilvl w:val="0"/>
          <w:numId w:val="1"/>
        </w:numPr>
      </w:pPr>
      <w:r>
        <w:t>The</w:t>
      </w:r>
      <w:r w:rsidR="000C21B2">
        <w:t>s</w:t>
      </w:r>
      <w:r>
        <w:t xml:space="preserve">e are </w:t>
      </w:r>
      <w:r w:rsidR="000C21B2">
        <w:t>complex issues that need t</w:t>
      </w:r>
      <w:r>
        <w:t xml:space="preserve">o be adequately thought </w:t>
      </w:r>
      <w:r w:rsidR="003E7883">
        <w:t>through, and</w:t>
      </w:r>
      <w:r w:rsidR="000C21B2">
        <w:t xml:space="preserve"> that </w:t>
      </w:r>
      <w:r w:rsidR="00330C9E">
        <w:t>if the</w:t>
      </w:r>
      <w:r w:rsidR="000C21B2">
        <w:t xml:space="preserve"> complexities are not addressed then this </w:t>
      </w:r>
      <w:r w:rsidR="003E7883">
        <w:t>would be</w:t>
      </w:r>
      <w:r>
        <w:t xml:space="preserve"> a missed opportunity</w:t>
      </w:r>
      <w:r w:rsidR="009E7DD1">
        <w:t xml:space="preserve"> to improve outcomes for vulnerable children</w:t>
      </w:r>
      <w:r w:rsidR="000C21B2">
        <w:t>.</w:t>
      </w:r>
    </w:p>
    <w:p w14:paraId="017F61A1" w14:textId="77777777" w:rsidR="006A677C" w:rsidRDefault="00D011EE" w:rsidP="00876362">
      <w:pPr>
        <w:pStyle w:val="ListParagraph"/>
        <w:numPr>
          <w:ilvl w:val="0"/>
          <w:numId w:val="1"/>
        </w:numPr>
      </w:pPr>
      <w:r w:rsidRPr="00252928">
        <w:rPr>
          <w:rFonts w:eastAsia="Times New Roman"/>
        </w:rPr>
        <w:t xml:space="preserve">Mr Justice MacDonald </w:t>
      </w:r>
      <w:r w:rsidR="000C21B2" w:rsidRPr="00252928">
        <w:t xml:space="preserve">sees </w:t>
      </w:r>
      <w:proofErr w:type="gramStart"/>
      <w:r w:rsidR="000C21B2" w:rsidRPr="00252928">
        <w:t xml:space="preserve">a </w:t>
      </w:r>
      <w:r w:rsidR="00876362" w:rsidRPr="00252928">
        <w:t>number of</w:t>
      </w:r>
      <w:proofErr w:type="gramEnd"/>
      <w:r w:rsidR="00876362" w:rsidRPr="00252928">
        <w:t xml:space="preserve"> placement</w:t>
      </w:r>
      <w:r w:rsidR="000C21B2" w:rsidRPr="00252928">
        <w:t>s</w:t>
      </w:r>
      <w:r w:rsidR="00876362" w:rsidRPr="00252928">
        <w:t xml:space="preserve"> </w:t>
      </w:r>
      <w:r w:rsidR="006A677C">
        <w:t xml:space="preserve">(including adoptions) </w:t>
      </w:r>
      <w:r w:rsidR="00876362" w:rsidRPr="00252928">
        <w:t>break</w:t>
      </w:r>
      <w:r w:rsidR="006A677C">
        <w:t xml:space="preserve">ing </w:t>
      </w:r>
      <w:r w:rsidR="00876362" w:rsidRPr="00252928">
        <w:t xml:space="preserve">down due to children’s mental health needs. </w:t>
      </w:r>
      <w:r w:rsidR="006A677C">
        <w:t xml:space="preserve">Judges sometimes </w:t>
      </w:r>
      <w:proofErr w:type="gramStart"/>
      <w:r w:rsidR="000C21B2" w:rsidRPr="00252928">
        <w:t>have</w:t>
      </w:r>
      <w:r w:rsidR="00876362" w:rsidRPr="00252928">
        <w:t xml:space="preserve"> </w:t>
      </w:r>
      <w:r w:rsidR="00876362">
        <w:t>to</w:t>
      </w:r>
      <w:proofErr w:type="gramEnd"/>
      <w:r w:rsidR="00876362">
        <w:t xml:space="preserve"> take drastic measures because the right </w:t>
      </w:r>
      <w:r w:rsidR="006A677C">
        <w:t>services</w:t>
      </w:r>
      <w:r w:rsidR="00876362">
        <w:t xml:space="preserve"> </w:t>
      </w:r>
      <w:r w:rsidR="00F174A7">
        <w:t xml:space="preserve">are not in </w:t>
      </w:r>
      <w:r w:rsidR="003E7883">
        <w:t>place to</w:t>
      </w:r>
      <w:r w:rsidR="006A677C">
        <w:t xml:space="preserve"> provide the type of treatment and support that is needed in these cases</w:t>
      </w:r>
      <w:r w:rsidR="00876362">
        <w:t xml:space="preserve">. </w:t>
      </w:r>
      <w:r w:rsidR="000C21B2">
        <w:t>The Judge question</w:t>
      </w:r>
      <w:r w:rsidR="00F92606">
        <w:t>ed</w:t>
      </w:r>
      <w:r w:rsidR="000C21B2">
        <w:t xml:space="preserve"> </w:t>
      </w:r>
      <w:r w:rsidR="006A677C">
        <w:t xml:space="preserve">where this </w:t>
      </w:r>
      <w:r w:rsidR="00F92606">
        <w:t xml:space="preserve">DH </w:t>
      </w:r>
      <w:r w:rsidR="00330C9E">
        <w:t>plan fits</w:t>
      </w:r>
      <w:r w:rsidR="00876362">
        <w:t xml:space="preserve"> within a much wider </w:t>
      </w:r>
      <w:r w:rsidR="00F92606">
        <w:t>context of a</w:t>
      </w:r>
      <w:r w:rsidR="00876362">
        <w:t xml:space="preserve"> wholly inadequate supply of th</w:t>
      </w:r>
      <w:r w:rsidR="006A677C">
        <w:t>e required specialist treatment facilities.</w:t>
      </w:r>
      <w:r w:rsidR="00876362">
        <w:t xml:space="preserve"> </w:t>
      </w:r>
    </w:p>
    <w:p w14:paraId="0ED1062D" w14:textId="77777777" w:rsidR="00876362" w:rsidRDefault="006A677C" w:rsidP="00876362">
      <w:pPr>
        <w:pStyle w:val="ListParagraph"/>
        <w:numPr>
          <w:ilvl w:val="0"/>
          <w:numId w:val="1"/>
        </w:numPr>
      </w:pPr>
      <w:r>
        <w:t>Despite the above stated questions and reservations, the Board welcomed the initiative, and that the DH</w:t>
      </w:r>
      <w:r w:rsidR="00A11C31">
        <w:t>SC</w:t>
      </w:r>
      <w:r>
        <w:t xml:space="preserve"> is willing to </w:t>
      </w:r>
      <w:proofErr w:type="gramStart"/>
      <w:r>
        <w:t>give specific consideration to</w:t>
      </w:r>
      <w:proofErr w:type="gramEnd"/>
      <w:r>
        <w:t xml:space="preserve"> how the needs of adopted children and children subject of special guardianship orders might be addressed within the programme. It was agreed that as the programme develops, the Board would have the opportunity to contribute to the development of thinking and practice.</w:t>
      </w:r>
    </w:p>
    <w:p w14:paraId="03E6B808" w14:textId="77777777" w:rsidR="00CE63AA" w:rsidRDefault="00CE63AA" w:rsidP="00CE63AA"/>
    <w:p w14:paraId="452EB50E" w14:textId="77777777" w:rsidR="007803B8" w:rsidRPr="00CE63AA" w:rsidRDefault="007803B8" w:rsidP="00CE63AA">
      <w:pPr>
        <w:pStyle w:val="ListParagraph"/>
        <w:numPr>
          <w:ilvl w:val="0"/>
          <w:numId w:val="5"/>
        </w:numPr>
        <w:spacing w:after="0"/>
        <w:rPr>
          <w:b/>
        </w:rPr>
      </w:pPr>
      <w:r w:rsidRPr="00CE63AA">
        <w:rPr>
          <w:b/>
        </w:rPr>
        <w:t>RABs and SGO:</w:t>
      </w:r>
    </w:p>
    <w:p w14:paraId="2BE4A760" w14:textId="77777777" w:rsidR="007803B8" w:rsidRDefault="006A677C" w:rsidP="007803B8">
      <w:r>
        <w:t xml:space="preserve">The RABs are currently considering how they might extend their remit to include special guardianship, reflecting the changes made to the remit of the Leadership Board. Andrew Christie asked that Board sponsors ensure that these discussions are progressed, and that Regional Boards are kept informed about the work being done by the Leadership </w:t>
      </w:r>
      <w:r w:rsidR="003E7883">
        <w:t>Board</w:t>
      </w:r>
      <w:r>
        <w:t>.</w:t>
      </w:r>
      <w:r w:rsidR="007803B8">
        <w:t xml:space="preserve"> </w:t>
      </w:r>
    </w:p>
    <w:p w14:paraId="7DF5E264" w14:textId="77777777" w:rsidR="007803B8" w:rsidRPr="00152E0B" w:rsidRDefault="00152E0B" w:rsidP="00152E0B">
      <w:pPr>
        <w:pStyle w:val="ListParagraph"/>
        <w:numPr>
          <w:ilvl w:val="0"/>
          <w:numId w:val="5"/>
        </w:numPr>
        <w:rPr>
          <w:b/>
        </w:rPr>
      </w:pPr>
      <w:r w:rsidRPr="00152E0B">
        <w:rPr>
          <w:b/>
        </w:rPr>
        <w:t>The National Adoption Register</w:t>
      </w:r>
    </w:p>
    <w:p w14:paraId="5CFB1255" w14:textId="77777777" w:rsidR="002218AE" w:rsidRDefault="006B3C56" w:rsidP="006B3C56">
      <w:r>
        <w:t>Board members have</w:t>
      </w:r>
      <w:r w:rsidR="007803B8">
        <w:t xml:space="preserve"> concerns about the</w:t>
      </w:r>
      <w:r>
        <w:t xml:space="preserve"> decision to discontinue funding to the Adoption Register. Particularly, </w:t>
      </w:r>
      <w:r w:rsidR="001A7244">
        <w:t xml:space="preserve">concerns centre on </w:t>
      </w:r>
      <w:r>
        <w:t>the</w:t>
      </w:r>
      <w:r w:rsidR="007803B8">
        <w:t xml:space="preserve"> impact </w:t>
      </w:r>
      <w:r w:rsidR="001A7244">
        <w:t xml:space="preserve">that the removal of a statutory register </w:t>
      </w:r>
      <w:r w:rsidR="006A677C">
        <w:t>might</w:t>
      </w:r>
      <w:r w:rsidR="001A7244">
        <w:t xml:space="preserve"> have </w:t>
      </w:r>
      <w:r>
        <w:t xml:space="preserve">on </w:t>
      </w:r>
      <w:r w:rsidR="006A677C">
        <w:t xml:space="preserve">matches for </w:t>
      </w:r>
      <w:r w:rsidR="007803B8">
        <w:t>children with more complex needs</w:t>
      </w:r>
      <w:r>
        <w:t xml:space="preserve">, and how </w:t>
      </w:r>
      <w:r w:rsidR="0063416A">
        <w:t xml:space="preserve">other options such as </w:t>
      </w:r>
      <w:proofErr w:type="spellStart"/>
      <w:r>
        <w:t>Linkmaker</w:t>
      </w:r>
      <w:proofErr w:type="spellEnd"/>
      <w:r>
        <w:t xml:space="preserve"> will play into this. Furthermore, local authorities </w:t>
      </w:r>
      <w:r w:rsidR="002218AE">
        <w:t xml:space="preserve">want more clarity from DFE about what </w:t>
      </w:r>
      <w:r w:rsidR="00035D94">
        <w:t xml:space="preserve">the statutory </w:t>
      </w:r>
      <w:r w:rsidR="002218AE">
        <w:t>requirements will be</w:t>
      </w:r>
      <w:r>
        <w:t xml:space="preserve"> </w:t>
      </w:r>
      <w:r w:rsidR="002218AE">
        <w:t>after</w:t>
      </w:r>
      <w:r>
        <w:t xml:space="preserve"> 31</w:t>
      </w:r>
      <w:r w:rsidRPr="006B3C56">
        <w:rPr>
          <w:vertAlign w:val="superscript"/>
        </w:rPr>
        <w:t>st</w:t>
      </w:r>
      <w:r>
        <w:t xml:space="preserve"> March 2019. </w:t>
      </w:r>
    </w:p>
    <w:p w14:paraId="26FB3866" w14:textId="77777777" w:rsidR="002218AE" w:rsidRDefault="006B3C56" w:rsidP="006B3C56">
      <w:r>
        <w:t>DfE</w:t>
      </w:r>
      <w:r w:rsidR="00D42A1C">
        <w:t xml:space="preserve"> has responded to letters from ADCS and CVAA highlighting that i</w:t>
      </w:r>
      <w:r w:rsidR="002218AE">
        <w:t xml:space="preserve">t is still a priority that children can be matched with adopters beyond the boundaries of their local authority. The fostering </w:t>
      </w:r>
      <w:proofErr w:type="gramStart"/>
      <w:r w:rsidR="002218AE">
        <w:t>stocktake</w:t>
      </w:r>
      <w:proofErr w:type="gramEnd"/>
      <w:r w:rsidR="002218AE">
        <w:t xml:space="preserve"> </w:t>
      </w:r>
      <w:r w:rsidR="0063416A">
        <w:t>recommended that there should be</w:t>
      </w:r>
      <w:r w:rsidR="002218AE">
        <w:t xml:space="preserve"> equality </w:t>
      </w:r>
      <w:r w:rsidR="0063416A">
        <w:t xml:space="preserve">of status and opportunity </w:t>
      </w:r>
      <w:r w:rsidR="002218AE">
        <w:t xml:space="preserve">between different types of </w:t>
      </w:r>
      <w:r w:rsidR="0063416A">
        <w:t xml:space="preserve">permanency </w:t>
      </w:r>
      <w:r w:rsidR="002218AE">
        <w:t xml:space="preserve">placement. Ministers took those recommendations seriously, and </w:t>
      </w:r>
      <w:r w:rsidR="00330C9E">
        <w:t>the procurement</w:t>
      </w:r>
      <w:r w:rsidR="00871460">
        <w:t xml:space="preserve"> of</w:t>
      </w:r>
      <w:r w:rsidR="002218AE">
        <w:t xml:space="preserve"> the adoption register was the first opportunity to </w:t>
      </w:r>
      <w:r w:rsidR="0010259D">
        <w:t xml:space="preserve">examine the possibility of </w:t>
      </w:r>
      <w:r w:rsidR="0010259D">
        <w:lastRenderedPageBreak/>
        <w:t>combining a digital service for adoption with fostering or other forms of permanence</w:t>
      </w:r>
      <w:r w:rsidR="002218AE">
        <w:t xml:space="preserve">. </w:t>
      </w:r>
      <w:r w:rsidR="00382027">
        <w:t xml:space="preserve">DfE’s </w:t>
      </w:r>
      <w:r w:rsidR="0063416A">
        <w:t xml:space="preserve">plan to </w:t>
      </w:r>
      <w:r w:rsidR="003E7883">
        <w:t>review permanence</w:t>
      </w:r>
      <w:r w:rsidR="002218AE">
        <w:t xml:space="preserve"> </w:t>
      </w:r>
      <w:proofErr w:type="gramStart"/>
      <w:r w:rsidR="002218AE">
        <w:t xml:space="preserve">as a whole </w:t>
      </w:r>
      <w:r w:rsidR="00382027">
        <w:t>led</w:t>
      </w:r>
      <w:proofErr w:type="gramEnd"/>
      <w:r w:rsidR="00382027">
        <w:t xml:space="preserve"> to the decision</w:t>
      </w:r>
      <w:r w:rsidR="002218AE">
        <w:t xml:space="preserve"> not to continue the</w:t>
      </w:r>
      <w:r w:rsidR="00382027">
        <w:t xml:space="preserve"> R</w:t>
      </w:r>
      <w:r w:rsidR="002218AE">
        <w:t xml:space="preserve">egister’s contract. </w:t>
      </w:r>
      <w:r w:rsidR="00382027">
        <w:t>There is currently work underway to ensure</w:t>
      </w:r>
      <w:r w:rsidR="00FF0A40">
        <w:t xml:space="preserve"> that any risks are mitigated so that children aren’t harmed by this decision. </w:t>
      </w:r>
      <w:r w:rsidR="00382027">
        <w:t xml:space="preserve">There is potential for this to mean </w:t>
      </w:r>
      <w:r w:rsidR="00FF0A40">
        <w:t xml:space="preserve">better products </w:t>
      </w:r>
      <w:r w:rsidR="0063416A">
        <w:t xml:space="preserve">to support practice </w:t>
      </w:r>
      <w:r w:rsidR="00FF0A40">
        <w:t xml:space="preserve">and a system that is more </w:t>
      </w:r>
      <w:r w:rsidR="00DE1E7E">
        <w:t>self-sufficient</w:t>
      </w:r>
      <w:r w:rsidR="00FF0A40">
        <w:t>.</w:t>
      </w:r>
    </w:p>
    <w:p w14:paraId="0EAF5BA7" w14:textId="77777777" w:rsidR="00382027" w:rsidRDefault="00DD4A0F" w:rsidP="00382027">
      <w:r w:rsidRPr="000C21B2">
        <w:rPr>
          <w:b/>
        </w:rPr>
        <w:t>ACTION</w:t>
      </w:r>
      <w:r w:rsidR="00413742">
        <w:rPr>
          <w:b/>
        </w:rPr>
        <w:t xml:space="preserve"> </w:t>
      </w:r>
      <w:r w:rsidR="00252928">
        <w:rPr>
          <w:b/>
        </w:rPr>
        <w:t>4</w:t>
      </w:r>
      <w:r w:rsidR="003E7883">
        <w:t>:</w:t>
      </w:r>
      <w:r>
        <w:t xml:space="preserve"> </w:t>
      </w:r>
      <w:r w:rsidR="000200AA">
        <w:t xml:space="preserve">Board members to send any comments to the ASGLB management service once they </w:t>
      </w:r>
      <w:r>
        <w:t xml:space="preserve">have had a chance to look at </w:t>
      </w:r>
      <w:r w:rsidR="00631A38">
        <w:t>Carol</w:t>
      </w:r>
      <w:r w:rsidR="000200AA">
        <w:t xml:space="preserve"> </w:t>
      </w:r>
      <w:proofErr w:type="spellStart"/>
      <w:r w:rsidR="000200AA">
        <w:t>Homden’s</w:t>
      </w:r>
      <w:proofErr w:type="spellEnd"/>
      <w:r>
        <w:t xml:space="preserve"> notes</w:t>
      </w:r>
      <w:r w:rsidR="00152E0B">
        <w:t xml:space="preserve"> </w:t>
      </w:r>
      <w:r w:rsidR="00382027">
        <w:t>highlighting</w:t>
      </w:r>
      <w:r w:rsidR="000200AA">
        <w:t xml:space="preserve"> potential risks about the decision to discontinue the Adoption Register. </w:t>
      </w:r>
    </w:p>
    <w:p w14:paraId="785BCACA" w14:textId="77777777" w:rsidR="00DD4A0F" w:rsidRDefault="00382027" w:rsidP="00382027">
      <w:r w:rsidRPr="000C21B2">
        <w:rPr>
          <w:b/>
        </w:rPr>
        <w:t>ACTION</w:t>
      </w:r>
      <w:r w:rsidR="00413742">
        <w:rPr>
          <w:b/>
        </w:rPr>
        <w:t xml:space="preserve"> </w:t>
      </w:r>
      <w:r w:rsidR="00252928">
        <w:rPr>
          <w:b/>
        </w:rPr>
        <w:t>5</w:t>
      </w:r>
      <w:r w:rsidR="003E7883">
        <w:rPr>
          <w:b/>
        </w:rPr>
        <w:t>:</w:t>
      </w:r>
      <w:r>
        <w:t xml:space="preserve"> </w:t>
      </w:r>
      <w:r w:rsidR="00DD4A0F">
        <w:t>DfE to send a note out to sector</w:t>
      </w:r>
      <w:r w:rsidR="00E36190">
        <w:t xml:space="preserve"> colleagues</w:t>
      </w:r>
      <w:r w:rsidR="00DD4A0F">
        <w:t xml:space="preserve"> highlighting what the </w:t>
      </w:r>
      <w:r w:rsidR="00E36190">
        <w:t xml:space="preserve">duty on </w:t>
      </w:r>
      <w:r w:rsidR="000200AA">
        <w:t>LAs will be following the discontinuation of the Adoption Register</w:t>
      </w:r>
    </w:p>
    <w:p w14:paraId="747F9F44" w14:textId="77777777" w:rsidR="0063416A" w:rsidRPr="003E7883" w:rsidRDefault="0063416A" w:rsidP="003E7883">
      <w:pPr>
        <w:pStyle w:val="ListParagraph"/>
        <w:numPr>
          <w:ilvl w:val="0"/>
          <w:numId w:val="5"/>
        </w:numPr>
        <w:rPr>
          <w:b/>
          <w:bCs/>
        </w:rPr>
      </w:pPr>
      <w:r w:rsidRPr="003E7883">
        <w:rPr>
          <w:b/>
          <w:bCs/>
        </w:rPr>
        <w:t>AOB</w:t>
      </w:r>
    </w:p>
    <w:p w14:paraId="5F0DE585" w14:textId="77777777" w:rsidR="00D011EE" w:rsidRPr="00252928" w:rsidRDefault="00D011EE" w:rsidP="00D011EE">
      <w:r w:rsidRPr="00252928">
        <w:t xml:space="preserve">Mr Justice MacDonald raised an issue that has come to light </w:t>
      </w:r>
      <w:proofErr w:type="gramStart"/>
      <w:r w:rsidRPr="00252928">
        <w:t>as a result of</w:t>
      </w:r>
      <w:proofErr w:type="gramEnd"/>
      <w:r w:rsidRPr="00252928">
        <w:t xml:space="preserve"> the courts rationalisation programme. A group in the West Midlands is looking into how, if courts close, adoption records can be safeguarded from loss (and hence safeguard the ability of young people and adults to access their personal information in the future). </w:t>
      </w:r>
      <w:r w:rsidR="0063416A">
        <w:t>As the programme of court rationalisation is also taking place in other</w:t>
      </w:r>
      <w:r w:rsidRPr="00252928">
        <w:t xml:space="preserve"> region</w:t>
      </w:r>
      <w:r w:rsidR="0063416A">
        <w:t>s</w:t>
      </w:r>
      <w:r w:rsidRPr="00252928">
        <w:t xml:space="preserve">, he </w:t>
      </w:r>
      <w:r w:rsidR="0063416A">
        <w:t>is</w:t>
      </w:r>
      <w:r w:rsidRPr="00252928">
        <w:t xml:space="preserve"> concerned that </w:t>
      </w:r>
      <w:r w:rsidR="0063416A">
        <w:t>this issue should be addressed</w:t>
      </w:r>
      <w:r w:rsidRPr="00252928">
        <w:t xml:space="preserve"> </w:t>
      </w:r>
      <w:r w:rsidR="003E7883" w:rsidRPr="00252928">
        <w:t>nationally and</w:t>
      </w:r>
      <w:r w:rsidRPr="00252928">
        <w:t xml:space="preserve"> was doing so via the HMCTS.</w:t>
      </w:r>
    </w:p>
    <w:p w14:paraId="332AF5DC" w14:textId="77777777" w:rsidR="00152E0B" w:rsidRPr="00252928" w:rsidRDefault="00D011EE" w:rsidP="00152E0B">
      <w:r w:rsidRPr="00252928">
        <w:rPr>
          <w:b/>
        </w:rPr>
        <w:t>ACTION 6:</w:t>
      </w:r>
      <w:r w:rsidRPr="00252928">
        <w:t xml:space="preserve"> Mr Justice MacDonald to provide Andrew Christie with the right contact details </w:t>
      </w:r>
      <w:r w:rsidR="0063416A">
        <w:t>for the Chair to make sure that</w:t>
      </w:r>
      <w:r w:rsidRPr="00252928">
        <w:t xml:space="preserve"> the risk to records getting lost</w:t>
      </w:r>
      <w:r w:rsidR="0063416A">
        <w:t xml:space="preserve"> is mitigated</w:t>
      </w:r>
      <w:r w:rsidRPr="00252928">
        <w:t>.</w:t>
      </w:r>
    </w:p>
    <w:p w14:paraId="1226CAE6" w14:textId="77777777" w:rsidR="00631A38" w:rsidRDefault="00631A38" w:rsidP="00152E0B">
      <w:r>
        <w:t>Sue</w:t>
      </w:r>
      <w:r w:rsidR="000200AA">
        <w:t xml:space="preserve"> Armstrong-Brown requested that a discussion is </w:t>
      </w:r>
      <w:r>
        <w:t>schedule</w:t>
      </w:r>
      <w:r w:rsidR="000200AA">
        <w:t>d</w:t>
      </w:r>
      <w:r>
        <w:t xml:space="preserve"> at the next meeting to discuss post adoption support</w:t>
      </w:r>
      <w:r w:rsidR="000200AA">
        <w:t xml:space="preserve"> practice</w:t>
      </w:r>
      <w:r>
        <w:t>.</w:t>
      </w:r>
    </w:p>
    <w:p w14:paraId="75428217" w14:textId="77777777" w:rsidR="00631A38" w:rsidRDefault="00631A38" w:rsidP="00631A38">
      <w:r>
        <w:t xml:space="preserve">Andrew </w:t>
      </w:r>
      <w:r w:rsidR="000200AA">
        <w:t>Christie explained that the Modernising Permanence project will be discussed further at an awayday that will include RAB chairs.</w:t>
      </w:r>
    </w:p>
    <w:p w14:paraId="13859076" w14:textId="77777777" w:rsidR="00152E0B" w:rsidRDefault="00152E0B" w:rsidP="00631A38">
      <w:r>
        <w:t>Next meeting: 16</w:t>
      </w:r>
      <w:r w:rsidRPr="00152E0B">
        <w:rPr>
          <w:vertAlign w:val="superscript"/>
        </w:rPr>
        <w:t>th</w:t>
      </w:r>
      <w:r>
        <w:t xml:space="preserve"> January 201</w:t>
      </w:r>
      <w:r w:rsidR="000200AA">
        <w:t>9</w:t>
      </w:r>
    </w:p>
    <w:sectPr w:rsidR="00152E0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9B295" w14:textId="77777777" w:rsidR="00D36B91" w:rsidRDefault="00D36B91" w:rsidP="0006710E">
      <w:pPr>
        <w:spacing w:after="0" w:line="240" w:lineRule="auto"/>
      </w:pPr>
      <w:r>
        <w:separator/>
      </w:r>
    </w:p>
  </w:endnote>
  <w:endnote w:type="continuationSeparator" w:id="0">
    <w:p w14:paraId="3F7E109D" w14:textId="77777777" w:rsidR="00D36B91" w:rsidRDefault="00D36B91" w:rsidP="00067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638141"/>
      <w:docPartObj>
        <w:docPartGallery w:val="Page Numbers (Bottom of Page)"/>
        <w:docPartUnique/>
      </w:docPartObj>
    </w:sdtPr>
    <w:sdtEndPr>
      <w:rPr>
        <w:noProof/>
      </w:rPr>
    </w:sdtEndPr>
    <w:sdtContent>
      <w:p w14:paraId="2C756F34" w14:textId="77777777" w:rsidR="00590C06" w:rsidRDefault="00590C06">
        <w:pPr>
          <w:pStyle w:val="Footer"/>
          <w:jc w:val="right"/>
        </w:pPr>
        <w:r>
          <w:fldChar w:fldCharType="begin"/>
        </w:r>
        <w:r>
          <w:instrText xml:space="preserve"> PAGE   \* MERGEFORMAT </w:instrText>
        </w:r>
        <w:r>
          <w:fldChar w:fldCharType="separate"/>
        </w:r>
        <w:r w:rsidR="00A11C31">
          <w:rPr>
            <w:noProof/>
          </w:rPr>
          <w:t>1</w:t>
        </w:r>
        <w:r>
          <w:rPr>
            <w:noProof/>
          </w:rPr>
          <w:fldChar w:fldCharType="end"/>
        </w:r>
      </w:p>
    </w:sdtContent>
  </w:sdt>
  <w:p w14:paraId="3037E466" w14:textId="77777777" w:rsidR="00590C06" w:rsidRDefault="00590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D9B7E" w14:textId="77777777" w:rsidR="00D36B91" w:rsidRDefault="00D36B91" w:rsidP="0006710E">
      <w:pPr>
        <w:spacing w:after="0" w:line="240" w:lineRule="auto"/>
      </w:pPr>
      <w:r>
        <w:separator/>
      </w:r>
    </w:p>
  </w:footnote>
  <w:footnote w:type="continuationSeparator" w:id="0">
    <w:p w14:paraId="7B986773" w14:textId="77777777" w:rsidR="00D36B91" w:rsidRDefault="00D36B91" w:rsidP="00067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A7F22" w14:textId="77777777" w:rsidR="008A1114" w:rsidRDefault="008A1114">
    <w:pPr>
      <w:pStyle w:val="Header"/>
    </w:pPr>
    <w:r>
      <w:rPr>
        <w:noProof/>
      </w:rPr>
      <w:drawing>
        <wp:inline distT="0" distB="0" distL="0" distR="0" wp14:anchorId="21075604" wp14:editId="317B9E09">
          <wp:extent cx="2914015" cy="4451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445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E0CCF"/>
    <w:multiLevelType w:val="hybridMultilevel"/>
    <w:tmpl w:val="EC980DC0"/>
    <w:lvl w:ilvl="0" w:tplc="EF82F73A">
      <w:start w:val="1"/>
      <w:numFmt w:val="decimal"/>
      <w:lvlText w:val="%1."/>
      <w:lvlJc w:val="left"/>
      <w:pPr>
        <w:ind w:left="284" w:hanging="284"/>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98916CA"/>
    <w:multiLevelType w:val="hybridMultilevel"/>
    <w:tmpl w:val="DB501B74"/>
    <w:lvl w:ilvl="0" w:tplc="5AF4D820">
      <w:numFmt w:val="bullet"/>
      <w:lvlText w:val="-"/>
      <w:lvlJc w:val="left"/>
      <w:pPr>
        <w:ind w:left="170" w:hanging="17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1920C7"/>
    <w:multiLevelType w:val="hybridMultilevel"/>
    <w:tmpl w:val="125CC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32052D"/>
    <w:multiLevelType w:val="hybridMultilevel"/>
    <w:tmpl w:val="7C6CB1F4"/>
    <w:lvl w:ilvl="0" w:tplc="5AF4D820">
      <w:numFmt w:val="bullet"/>
      <w:lvlText w:val="-"/>
      <w:lvlJc w:val="left"/>
      <w:pPr>
        <w:ind w:left="170" w:hanging="17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A538E0"/>
    <w:multiLevelType w:val="hybridMultilevel"/>
    <w:tmpl w:val="673601D4"/>
    <w:lvl w:ilvl="0" w:tplc="5AF4D820">
      <w:numFmt w:val="bullet"/>
      <w:lvlText w:val="-"/>
      <w:lvlJc w:val="left"/>
      <w:pPr>
        <w:ind w:left="170" w:hanging="17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809EE"/>
    <w:multiLevelType w:val="hybridMultilevel"/>
    <w:tmpl w:val="3CAABFDC"/>
    <w:lvl w:ilvl="0" w:tplc="5AF4D820">
      <w:numFmt w:val="bullet"/>
      <w:lvlText w:val="-"/>
      <w:lvlJc w:val="left"/>
      <w:pPr>
        <w:ind w:left="170" w:hanging="17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AA18B9"/>
    <w:multiLevelType w:val="hybridMultilevel"/>
    <w:tmpl w:val="2ADCAC66"/>
    <w:lvl w:ilvl="0" w:tplc="5AF4D820">
      <w:numFmt w:val="bullet"/>
      <w:lvlText w:val="-"/>
      <w:lvlJc w:val="left"/>
      <w:pPr>
        <w:ind w:left="170" w:hanging="17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7D76B5"/>
    <w:multiLevelType w:val="hybridMultilevel"/>
    <w:tmpl w:val="BD9EC84A"/>
    <w:lvl w:ilvl="0" w:tplc="5AF4D820">
      <w:numFmt w:val="bullet"/>
      <w:lvlText w:val="-"/>
      <w:lvlJc w:val="left"/>
      <w:pPr>
        <w:ind w:left="170" w:hanging="17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1D"/>
    <w:rsid w:val="000019D9"/>
    <w:rsid w:val="00004949"/>
    <w:rsid w:val="000200AA"/>
    <w:rsid w:val="00035D94"/>
    <w:rsid w:val="0006710E"/>
    <w:rsid w:val="00076341"/>
    <w:rsid w:val="000A269E"/>
    <w:rsid w:val="000A3252"/>
    <w:rsid w:val="000C21B2"/>
    <w:rsid w:val="000C34F0"/>
    <w:rsid w:val="000C5FF0"/>
    <w:rsid w:val="0010259D"/>
    <w:rsid w:val="00110776"/>
    <w:rsid w:val="00121678"/>
    <w:rsid w:val="00134081"/>
    <w:rsid w:val="00147EFF"/>
    <w:rsid w:val="00152E0B"/>
    <w:rsid w:val="001579B2"/>
    <w:rsid w:val="00160F75"/>
    <w:rsid w:val="001A0C0B"/>
    <w:rsid w:val="001A7244"/>
    <w:rsid w:val="001B4530"/>
    <w:rsid w:val="001D77E3"/>
    <w:rsid w:val="00203C51"/>
    <w:rsid w:val="002218AE"/>
    <w:rsid w:val="00232E2B"/>
    <w:rsid w:val="00252928"/>
    <w:rsid w:val="0025768D"/>
    <w:rsid w:val="0027108E"/>
    <w:rsid w:val="00276400"/>
    <w:rsid w:val="002A2BAF"/>
    <w:rsid w:val="002C712E"/>
    <w:rsid w:val="002F26E9"/>
    <w:rsid w:val="002F6AF3"/>
    <w:rsid w:val="002F7C2D"/>
    <w:rsid w:val="00330C9E"/>
    <w:rsid w:val="0033789D"/>
    <w:rsid w:val="00346E9B"/>
    <w:rsid w:val="00382027"/>
    <w:rsid w:val="003C3405"/>
    <w:rsid w:val="003D3DE9"/>
    <w:rsid w:val="003E7883"/>
    <w:rsid w:val="00413742"/>
    <w:rsid w:val="00437C4C"/>
    <w:rsid w:val="004575B7"/>
    <w:rsid w:val="0046147D"/>
    <w:rsid w:val="00461A00"/>
    <w:rsid w:val="00471C93"/>
    <w:rsid w:val="00475518"/>
    <w:rsid w:val="00480809"/>
    <w:rsid w:val="00483BC8"/>
    <w:rsid w:val="004D0274"/>
    <w:rsid w:val="004E56AB"/>
    <w:rsid w:val="004F4338"/>
    <w:rsid w:val="004F5B63"/>
    <w:rsid w:val="00502B82"/>
    <w:rsid w:val="00547A11"/>
    <w:rsid w:val="0057486D"/>
    <w:rsid w:val="00590C06"/>
    <w:rsid w:val="00595A64"/>
    <w:rsid w:val="005A233F"/>
    <w:rsid w:val="005B5FB6"/>
    <w:rsid w:val="005D0989"/>
    <w:rsid w:val="005E3461"/>
    <w:rsid w:val="005E48DA"/>
    <w:rsid w:val="005F4F54"/>
    <w:rsid w:val="005F5730"/>
    <w:rsid w:val="00631A38"/>
    <w:rsid w:val="0063416A"/>
    <w:rsid w:val="006423EF"/>
    <w:rsid w:val="0065239A"/>
    <w:rsid w:val="00682C41"/>
    <w:rsid w:val="006903D1"/>
    <w:rsid w:val="006A677C"/>
    <w:rsid w:val="006B0B68"/>
    <w:rsid w:val="006B3C56"/>
    <w:rsid w:val="006B499C"/>
    <w:rsid w:val="006B50C6"/>
    <w:rsid w:val="006C7241"/>
    <w:rsid w:val="006D0C32"/>
    <w:rsid w:val="0071225A"/>
    <w:rsid w:val="00732A74"/>
    <w:rsid w:val="00762BEA"/>
    <w:rsid w:val="007803B8"/>
    <w:rsid w:val="00794542"/>
    <w:rsid w:val="007B3DDB"/>
    <w:rsid w:val="008053AF"/>
    <w:rsid w:val="00842584"/>
    <w:rsid w:val="00871460"/>
    <w:rsid w:val="00876362"/>
    <w:rsid w:val="008830C1"/>
    <w:rsid w:val="008A1114"/>
    <w:rsid w:val="008C6B60"/>
    <w:rsid w:val="008F640C"/>
    <w:rsid w:val="00915CC3"/>
    <w:rsid w:val="00920AB1"/>
    <w:rsid w:val="0095703A"/>
    <w:rsid w:val="0097605B"/>
    <w:rsid w:val="00985D7A"/>
    <w:rsid w:val="00997EFF"/>
    <w:rsid w:val="009A2E5B"/>
    <w:rsid w:val="009B0E05"/>
    <w:rsid w:val="009D1BEE"/>
    <w:rsid w:val="009D76A4"/>
    <w:rsid w:val="009E7DD1"/>
    <w:rsid w:val="00A03042"/>
    <w:rsid w:val="00A11C31"/>
    <w:rsid w:val="00A15568"/>
    <w:rsid w:val="00A30EDB"/>
    <w:rsid w:val="00A339BB"/>
    <w:rsid w:val="00A341BB"/>
    <w:rsid w:val="00A7410E"/>
    <w:rsid w:val="00A7713B"/>
    <w:rsid w:val="00AF245A"/>
    <w:rsid w:val="00B02BC1"/>
    <w:rsid w:val="00B02D2E"/>
    <w:rsid w:val="00B04F2F"/>
    <w:rsid w:val="00B2093C"/>
    <w:rsid w:val="00B45825"/>
    <w:rsid w:val="00B46594"/>
    <w:rsid w:val="00B543AC"/>
    <w:rsid w:val="00BA048F"/>
    <w:rsid w:val="00BD216C"/>
    <w:rsid w:val="00C014BD"/>
    <w:rsid w:val="00C0703B"/>
    <w:rsid w:val="00C35A94"/>
    <w:rsid w:val="00C40CB3"/>
    <w:rsid w:val="00C60341"/>
    <w:rsid w:val="00C7442A"/>
    <w:rsid w:val="00C76910"/>
    <w:rsid w:val="00C87057"/>
    <w:rsid w:val="00CB10E2"/>
    <w:rsid w:val="00CE63AA"/>
    <w:rsid w:val="00D011EE"/>
    <w:rsid w:val="00D100C5"/>
    <w:rsid w:val="00D14D1D"/>
    <w:rsid w:val="00D30A9F"/>
    <w:rsid w:val="00D36B91"/>
    <w:rsid w:val="00D37313"/>
    <w:rsid w:val="00D42A1C"/>
    <w:rsid w:val="00D4742B"/>
    <w:rsid w:val="00D82A4A"/>
    <w:rsid w:val="00D863BA"/>
    <w:rsid w:val="00D93BBA"/>
    <w:rsid w:val="00DC214E"/>
    <w:rsid w:val="00DD4A0F"/>
    <w:rsid w:val="00DE1E7E"/>
    <w:rsid w:val="00DE7D91"/>
    <w:rsid w:val="00E17BDC"/>
    <w:rsid w:val="00E22A19"/>
    <w:rsid w:val="00E248AE"/>
    <w:rsid w:val="00E36190"/>
    <w:rsid w:val="00E6759C"/>
    <w:rsid w:val="00E95B8A"/>
    <w:rsid w:val="00EA77B7"/>
    <w:rsid w:val="00EC6F31"/>
    <w:rsid w:val="00EE7952"/>
    <w:rsid w:val="00EF34CC"/>
    <w:rsid w:val="00F01779"/>
    <w:rsid w:val="00F11B75"/>
    <w:rsid w:val="00F1398E"/>
    <w:rsid w:val="00F174A7"/>
    <w:rsid w:val="00F27F3F"/>
    <w:rsid w:val="00F456A7"/>
    <w:rsid w:val="00F52E72"/>
    <w:rsid w:val="00F54F88"/>
    <w:rsid w:val="00F92606"/>
    <w:rsid w:val="00FB53B5"/>
    <w:rsid w:val="00FC4122"/>
    <w:rsid w:val="00FD1FFC"/>
    <w:rsid w:val="00FD6C2E"/>
    <w:rsid w:val="00FE3C01"/>
    <w:rsid w:val="00FF0A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63007B"/>
  <w15:chartTrackingRefBased/>
  <w15:docId w15:val="{FA313C03-5D22-47B5-B61E-AFF9F0CB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D1D"/>
    <w:pPr>
      <w:ind w:left="720"/>
      <w:contextualSpacing/>
    </w:pPr>
  </w:style>
  <w:style w:type="paragraph" w:styleId="Header">
    <w:name w:val="header"/>
    <w:basedOn w:val="Normal"/>
    <w:link w:val="HeaderChar"/>
    <w:uiPriority w:val="99"/>
    <w:unhideWhenUsed/>
    <w:rsid w:val="00067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10E"/>
  </w:style>
  <w:style w:type="paragraph" w:styleId="Footer">
    <w:name w:val="footer"/>
    <w:basedOn w:val="Normal"/>
    <w:link w:val="FooterChar"/>
    <w:uiPriority w:val="99"/>
    <w:unhideWhenUsed/>
    <w:rsid w:val="00067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10E"/>
  </w:style>
  <w:style w:type="table" w:styleId="TableGrid">
    <w:name w:val="Table Grid"/>
    <w:basedOn w:val="TableNormal"/>
    <w:uiPriority w:val="39"/>
    <w:rsid w:val="00D37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3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CC"/>
    <w:rPr>
      <w:rFonts w:ascii="Segoe UI" w:hAnsi="Segoe UI" w:cs="Segoe UI"/>
      <w:sz w:val="18"/>
      <w:szCs w:val="18"/>
    </w:rPr>
  </w:style>
  <w:style w:type="character" w:styleId="CommentReference">
    <w:name w:val="annotation reference"/>
    <w:basedOn w:val="DefaultParagraphFont"/>
    <w:uiPriority w:val="99"/>
    <w:semiHidden/>
    <w:unhideWhenUsed/>
    <w:rsid w:val="0071225A"/>
    <w:rPr>
      <w:sz w:val="16"/>
      <w:szCs w:val="16"/>
    </w:rPr>
  </w:style>
  <w:style w:type="paragraph" w:styleId="CommentText">
    <w:name w:val="annotation text"/>
    <w:basedOn w:val="Normal"/>
    <w:link w:val="CommentTextChar"/>
    <w:uiPriority w:val="99"/>
    <w:semiHidden/>
    <w:unhideWhenUsed/>
    <w:rsid w:val="0071225A"/>
    <w:pPr>
      <w:spacing w:line="240" w:lineRule="auto"/>
    </w:pPr>
    <w:rPr>
      <w:sz w:val="20"/>
      <w:szCs w:val="20"/>
    </w:rPr>
  </w:style>
  <w:style w:type="character" w:customStyle="1" w:styleId="CommentTextChar">
    <w:name w:val="Comment Text Char"/>
    <w:basedOn w:val="DefaultParagraphFont"/>
    <w:link w:val="CommentText"/>
    <w:uiPriority w:val="99"/>
    <w:semiHidden/>
    <w:rsid w:val="0071225A"/>
    <w:rPr>
      <w:sz w:val="20"/>
      <w:szCs w:val="20"/>
    </w:rPr>
  </w:style>
  <w:style w:type="paragraph" w:styleId="CommentSubject">
    <w:name w:val="annotation subject"/>
    <w:basedOn w:val="CommentText"/>
    <w:next w:val="CommentText"/>
    <w:link w:val="CommentSubjectChar"/>
    <w:uiPriority w:val="99"/>
    <w:semiHidden/>
    <w:unhideWhenUsed/>
    <w:rsid w:val="0071225A"/>
    <w:rPr>
      <w:b/>
      <w:bCs/>
    </w:rPr>
  </w:style>
  <w:style w:type="character" w:customStyle="1" w:styleId="CommentSubjectChar">
    <w:name w:val="Comment Subject Char"/>
    <w:basedOn w:val="CommentTextChar"/>
    <w:link w:val="CommentSubject"/>
    <w:uiPriority w:val="99"/>
    <w:semiHidden/>
    <w:rsid w:val="007122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56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B8FF1B6805240B195D8021D1C1427" ma:contentTypeVersion="10" ma:contentTypeDescription="Create a new document." ma:contentTypeScope="" ma:versionID="75e3a1f6f5a267a99278b91b527c5988">
  <xsd:schema xmlns:xsd="http://www.w3.org/2001/XMLSchema" xmlns:xs="http://www.w3.org/2001/XMLSchema" xmlns:p="http://schemas.microsoft.com/office/2006/metadata/properties" xmlns:ns2="e195cd94-f4ac-4560-88dd-9af2fea25334" xmlns:ns3="e84b024a-3877-4b46-99ef-67fef393a9da" targetNamespace="http://schemas.microsoft.com/office/2006/metadata/properties" ma:root="true" ma:fieldsID="9ee426aa5900de5884a62a80578b2201" ns2:_="" ns3:_="">
    <xsd:import namespace="e195cd94-f4ac-4560-88dd-9af2fea25334"/>
    <xsd:import namespace="e84b024a-3877-4b46-99ef-67fef393a9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5cd94-f4ac-4560-88dd-9af2fea253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84b024a-3877-4b46-99ef-67fef393a9d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B6C61-116F-4C66-BC6C-B728E7E87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5cd94-f4ac-4560-88dd-9af2fea25334"/>
    <ds:schemaRef ds:uri="e84b024a-3877-4b46-99ef-67fef393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EDC70-CF0F-4621-ABE6-71ADEC7510CD}">
  <ds:schemaRefs>
    <ds:schemaRef ds:uri="http://purl.org/dc/elements/1.1/"/>
    <ds:schemaRef ds:uri="http://schemas.microsoft.com/office/2006/metadata/properties"/>
    <ds:schemaRef ds:uri="e84b024a-3877-4b46-99ef-67fef393a9da"/>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195cd94-f4ac-4560-88dd-9af2fea25334"/>
    <ds:schemaRef ds:uri="http://www.w3.org/XML/1998/namespace"/>
  </ds:schemaRefs>
</ds:datastoreItem>
</file>

<file path=customXml/itemProps3.xml><?xml version="1.0" encoding="utf-8"?>
<ds:datastoreItem xmlns:ds="http://schemas.openxmlformats.org/officeDocument/2006/customXml" ds:itemID="{C9EC0A78-E41D-4790-8BB9-A4C011076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2552</Words>
  <Characters>14552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Sarsfield</dc:creator>
  <cp:keywords/>
  <dc:description/>
  <cp:lastModifiedBy>Grace Toller</cp:lastModifiedBy>
  <cp:revision>2</cp:revision>
  <dcterms:created xsi:type="dcterms:W3CDTF">2018-11-05T14:24:00Z</dcterms:created>
  <dcterms:modified xsi:type="dcterms:W3CDTF">2018-11-05T14:24:00Z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0x010100EF1B8FF1B6805240B195D8021D1C1427</vt:lpwstr>
  </property>
</Properties>
</file>