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BDD7E" w14:textId="544CD5D8" w:rsidR="008D74BC" w:rsidRDefault="008D74BC" w:rsidP="008D74BC">
      <w:pPr>
        <w:pStyle w:val="Heading1"/>
      </w:pPr>
      <w:r>
        <w:t xml:space="preserve">Co-producing AI in Children’s Services </w:t>
      </w:r>
    </w:p>
    <w:p w14:paraId="29090070" w14:textId="6055BD52" w:rsidR="008D74BC" w:rsidRDefault="008D74BC" w:rsidP="008D74BC">
      <w:pPr>
        <w:pStyle w:val="Heading2"/>
      </w:pPr>
      <w:r>
        <w:t xml:space="preserve">AI in Children’s Social Care: For Whose Benefit, and How Do We Know?  </w:t>
      </w:r>
    </w:p>
    <w:p w14:paraId="41EFBA47" w14:textId="476737EF" w:rsidR="008D74BC" w:rsidRDefault="008D74BC" w:rsidP="008D74BC">
      <w:pPr>
        <w:pStyle w:val="Subtitle"/>
      </w:pPr>
      <w:r>
        <w:t>Wed 19 Nov 2025 1:30PM - 4:30 PM</w:t>
      </w:r>
    </w:p>
    <w:p w14:paraId="202823ED" w14:textId="25D63618" w:rsidR="008D74BC" w:rsidRPr="008D74BC" w:rsidRDefault="006E0B02" w:rsidP="008D74BC">
      <w:pPr>
        <w:rPr>
          <w:rFonts w:cstheme="minorHAnsi"/>
          <w:sz w:val="22"/>
        </w:rPr>
      </w:pPr>
      <w:r>
        <w:rPr>
          <w:rFonts w:cstheme="minorHAnsi"/>
          <w:sz w:val="22"/>
        </w:rPr>
        <w:t>This</w:t>
      </w:r>
      <w:r w:rsidR="008D74BC" w:rsidRPr="008D74BC">
        <w:rPr>
          <w:rFonts w:cstheme="minorHAnsi"/>
          <w:sz w:val="22"/>
        </w:rPr>
        <w:t xml:space="preserve"> specially convened event on AI</w:t>
      </w:r>
      <w:r>
        <w:rPr>
          <w:rFonts w:cstheme="minorHAnsi"/>
          <w:sz w:val="22"/>
        </w:rPr>
        <w:t xml:space="preserve"> in children’s social care</w:t>
      </w:r>
      <w:r w:rsidR="008D74BC" w:rsidRPr="008D74BC">
        <w:rPr>
          <w:rFonts w:cstheme="minorHAnsi"/>
          <w:sz w:val="22"/>
        </w:rPr>
        <w:t xml:space="preserve"> follow</w:t>
      </w:r>
      <w:r>
        <w:rPr>
          <w:rFonts w:cstheme="minorHAnsi"/>
          <w:sz w:val="22"/>
        </w:rPr>
        <w:t>ed</w:t>
      </w:r>
      <w:r w:rsidR="008D74BC" w:rsidRPr="008D74BC">
        <w:rPr>
          <w:rFonts w:cstheme="minorHAnsi"/>
          <w:sz w:val="22"/>
        </w:rPr>
        <w:t xml:space="preserve"> </w:t>
      </w:r>
      <w:hyperlink r:id="rId10" w:history="1">
        <w:r w:rsidR="008D74BC" w:rsidRPr="008D74BC">
          <w:rPr>
            <w:rStyle w:val="Hyperlink"/>
            <w:rFonts w:cstheme="minorHAnsi"/>
            <w:color w:val="B20E10"/>
            <w:sz w:val="22"/>
          </w:rPr>
          <w:t>a successful conference</w:t>
        </w:r>
      </w:hyperlink>
      <w:r w:rsidR="008D74BC" w:rsidRPr="008D74BC">
        <w:rPr>
          <w:rFonts w:cstheme="minorHAnsi"/>
          <w:sz w:val="22"/>
        </w:rPr>
        <w:t xml:space="preserve"> exploring the complexity of our work in the context of digital transformation and predictive analytics.</w:t>
      </w:r>
    </w:p>
    <w:p w14:paraId="6DFE4DDB" w14:textId="77777777" w:rsidR="006E0B02" w:rsidRDefault="008D74BC" w:rsidP="008D74BC">
      <w:pPr>
        <w:rPr>
          <w:rFonts w:cstheme="minorHAnsi"/>
          <w:sz w:val="22"/>
        </w:rPr>
      </w:pPr>
      <w:r w:rsidRPr="008D74BC">
        <w:rPr>
          <w:rFonts w:cstheme="minorHAnsi"/>
          <w:sz w:val="22"/>
        </w:rPr>
        <w:t xml:space="preserve">Technology is inevitable and potentially transformative, but how do we ensure it serves the children and families we support, rather than shaping decisions without their voice? For children, relationships matter most. Trusted adults who problem-solve and advocate over time make the greatest difference. </w:t>
      </w:r>
    </w:p>
    <w:p w14:paraId="66EC0339" w14:textId="1CEA8D9F" w:rsidR="006E0B02" w:rsidRPr="008D74BC" w:rsidRDefault="006E0B02" w:rsidP="006E0B02">
      <w:pPr>
        <w:rPr>
          <w:rFonts w:cstheme="minorHAnsi"/>
          <w:sz w:val="22"/>
        </w:rPr>
      </w:pPr>
      <w:r w:rsidRPr="008D74BC">
        <w:rPr>
          <w:rFonts w:cstheme="minorHAnsi"/>
          <w:sz w:val="22"/>
        </w:rPr>
        <w:t xml:space="preserve">This event </w:t>
      </w:r>
      <w:r>
        <w:rPr>
          <w:rFonts w:cstheme="minorHAnsi"/>
          <w:sz w:val="22"/>
        </w:rPr>
        <w:t>brought</w:t>
      </w:r>
      <w:r w:rsidRPr="008D74BC">
        <w:rPr>
          <w:rFonts w:cstheme="minorHAnsi"/>
          <w:sz w:val="22"/>
        </w:rPr>
        <w:t xml:space="preserve"> together a multi-disciplinary group of leaders, including: </w:t>
      </w:r>
    </w:p>
    <w:p w14:paraId="07449FF7" w14:textId="77777777" w:rsidR="006E0B02" w:rsidRPr="008D74BC" w:rsidRDefault="008F53CC" w:rsidP="006E0B02">
      <w:pPr>
        <w:pStyle w:val="ListParagraph"/>
        <w:numPr>
          <w:ilvl w:val="0"/>
          <w:numId w:val="4"/>
        </w:numPr>
        <w:rPr>
          <w:rFonts w:cstheme="minorHAnsi"/>
          <w:color w:val="B20E10"/>
          <w:sz w:val="22"/>
        </w:rPr>
      </w:pPr>
      <w:hyperlink r:id="rId11" w:history="1">
        <w:r w:rsidR="006E0B02" w:rsidRPr="008D74BC">
          <w:rPr>
            <w:rStyle w:val="Hyperlink"/>
            <w:rFonts w:cstheme="minorHAnsi"/>
            <w:color w:val="B20E10"/>
            <w:sz w:val="22"/>
          </w:rPr>
          <w:t xml:space="preserve">Professor Donald Forrester, Director of CASCADE, Cardiff University </w:t>
        </w:r>
      </w:hyperlink>
      <w:r w:rsidR="006E0B02" w:rsidRPr="008D74BC">
        <w:rPr>
          <w:rFonts w:cstheme="minorHAnsi"/>
          <w:color w:val="B20E10"/>
          <w:sz w:val="22"/>
        </w:rPr>
        <w:t xml:space="preserve"> </w:t>
      </w:r>
    </w:p>
    <w:p w14:paraId="6EB97CAD" w14:textId="6D47E014" w:rsidR="006E0B02" w:rsidRPr="006E0B02" w:rsidRDefault="008F53CC" w:rsidP="006E0B02">
      <w:pPr>
        <w:pStyle w:val="ListParagraph"/>
        <w:numPr>
          <w:ilvl w:val="0"/>
          <w:numId w:val="4"/>
        </w:numPr>
        <w:rPr>
          <w:rStyle w:val="Hyperlink"/>
          <w:color w:val="B20E10"/>
          <w:sz w:val="22"/>
          <w:u w:val="none"/>
        </w:rPr>
      </w:pPr>
      <w:hyperlink r:id="rId12">
        <w:r w:rsidR="006E0B02" w:rsidRPr="3D76E3B0">
          <w:rPr>
            <w:rStyle w:val="Hyperlink"/>
            <w:color w:val="B20E10"/>
            <w:sz w:val="22"/>
          </w:rPr>
          <w:t>Dr Aoife O’Higgins, Director of Evidence, Foundations</w:t>
        </w:r>
      </w:hyperlink>
    </w:p>
    <w:p w14:paraId="404A49B2" w14:textId="77777777" w:rsidR="00E07834" w:rsidRPr="00957E67" w:rsidRDefault="008F53CC" w:rsidP="00E07834">
      <w:pPr>
        <w:pStyle w:val="ListParagraph"/>
        <w:numPr>
          <w:ilvl w:val="0"/>
          <w:numId w:val="4"/>
        </w:numPr>
        <w:rPr>
          <w:color w:val="C00000"/>
          <w:sz w:val="22"/>
        </w:rPr>
      </w:pPr>
      <w:hyperlink r:id="rId13" w:history="1">
        <w:r w:rsidR="00E07834" w:rsidRPr="00957E67">
          <w:rPr>
            <w:rStyle w:val="Hyperlink"/>
            <w:color w:val="C00000"/>
            <w:sz w:val="22"/>
          </w:rPr>
          <w:t>Verity Bennett, Research Fellow, SCALE</w:t>
        </w:r>
      </w:hyperlink>
    </w:p>
    <w:p w14:paraId="5CF0F0A8" w14:textId="1DB1AFCA" w:rsidR="006E0B02" w:rsidRPr="008D74BC" w:rsidRDefault="006E0B02" w:rsidP="00E07834">
      <w:pPr>
        <w:pStyle w:val="ListParagraph"/>
        <w:numPr>
          <w:ilvl w:val="0"/>
          <w:numId w:val="4"/>
        </w:numPr>
        <w:rPr>
          <w:rFonts w:cstheme="minorHAnsi"/>
          <w:sz w:val="22"/>
        </w:rPr>
      </w:pPr>
      <w:r w:rsidRPr="008D74BC">
        <w:rPr>
          <w:rFonts w:cstheme="minorHAnsi"/>
          <w:sz w:val="22"/>
        </w:rPr>
        <w:t xml:space="preserve">Technical experts and public sector representatives </w:t>
      </w:r>
    </w:p>
    <w:p w14:paraId="224D47F5" w14:textId="77777777" w:rsidR="006E0B02" w:rsidRPr="008D74BC" w:rsidRDefault="006E0B02" w:rsidP="006E0B02">
      <w:pPr>
        <w:pStyle w:val="ListParagraph"/>
        <w:numPr>
          <w:ilvl w:val="0"/>
          <w:numId w:val="4"/>
        </w:numPr>
        <w:rPr>
          <w:rFonts w:cstheme="minorHAnsi"/>
          <w:sz w:val="22"/>
        </w:rPr>
      </w:pPr>
      <w:r w:rsidRPr="008D74BC">
        <w:rPr>
          <w:rFonts w:cstheme="minorHAnsi"/>
          <w:sz w:val="22"/>
        </w:rPr>
        <w:t xml:space="preserve">Private and voluntary sector representatives </w:t>
      </w:r>
    </w:p>
    <w:p w14:paraId="25A946DB" w14:textId="2B380BE7" w:rsidR="008D74BC" w:rsidRPr="008D74BC" w:rsidRDefault="006E0B02" w:rsidP="008D74BC">
      <w:pPr>
        <w:rPr>
          <w:rFonts w:cstheme="minorHAnsi"/>
          <w:sz w:val="22"/>
        </w:rPr>
      </w:pPr>
      <w:r>
        <w:rPr>
          <w:rFonts w:cstheme="minorHAnsi"/>
          <w:sz w:val="22"/>
        </w:rPr>
        <w:t>As w</w:t>
      </w:r>
      <w:r w:rsidR="008D74BC" w:rsidRPr="008D74BC">
        <w:rPr>
          <w:rFonts w:cstheme="minorHAnsi"/>
          <w:sz w:val="22"/>
        </w:rPr>
        <w:t>e explore</w:t>
      </w:r>
      <w:r>
        <w:rPr>
          <w:rFonts w:cstheme="minorHAnsi"/>
          <w:sz w:val="22"/>
        </w:rPr>
        <w:t xml:space="preserve">d the event topic, several themes emerged: </w:t>
      </w:r>
      <w:r w:rsidR="008D74BC" w:rsidRPr="008D74BC">
        <w:rPr>
          <w:rFonts w:cstheme="minorHAnsi"/>
          <w:sz w:val="22"/>
        </w:rPr>
        <w:t xml:space="preserve"> </w:t>
      </w:r>
    </w:p>
    <w:p w14:paraId="068EB8DE" w14:textId="77777777" w:rsidR="006E0B02" w:rsidRPr="006E0B02" w:rsidRDefault="006E0B02" w:rsidP="006E0B02">
      <w:pPr>
        <w:rPr>
          <w:rFonts w:cstheme="minorHAnsi"/>
          <w:b/>
          <w:bCs/>
          <w:sz w:val="22"/>
        </w:rPr>
      </w:pPr>
      <w:r w:rsidRPr="006E0B02">
        <w:rPr>
          <w:rFonts w:cstheme="minorHAnsi"/>
          <w:b/>
          <w:bCs/>
          <w:sz w:val="22"/>
        </w:rPr>
        <w:t>Theme 1: Data Maturity &amp; Interoperability</w:t>
      </w:r>
    </w:p>
    <w:p w14:paraId="2C56E375" w14:textId="77777777" w:rsidR="006E0B02" w:rsidRPr="006E0B02" w:rsidRDefault="006E0B02" w:rsidP="006E0B02">
      <w:pPr>
        <w:numPr>
          <w:ilvl w:val="0"/>
          <w:numId w:val="5"/>
        </w:numPr>
        <w:rPr>
          <w:rFonts w:cstheme="minorHAnsi"/>
          <w:sz w:val="22"/>
        </w:rPr>
      </w:pPr>
      <w:r w:rsidRPr="006E0B02">
        <w:rPr>
          <w:rFonts w:cstheme="minorHAnsi"/>
          <w:i/>
          <w:iCs/>
          <w:sz w:val="22"/>
        </w:rPr>
        <w:t>Maturity for AI:</w:t>
      </w:r>
      <w:r w:rsidRPr="006E0B02">
        <w:rPr>
          <w:rFonts w:cstheme="minorHAnsi"/>
          <w:sz w:val="22"/>
        </w:rPr>
        <w:t xml:space="preserve"> What are the specific challenges/opportunities to finding/utilising multi-agency data?</w:t>
      </w:r>
    </w:p>
    <w:p w14:paraId="1C60CBEF" w14:textId="5D785944" w:rsidR="006E0B02" w:rsidRPr="006E0B02" w:rsidRDefault="006E0B02" w:rsidP="006E0B02">
      <w:pPr>
        <w:numPr>
          <w:ilvl w:val="0"/>
          <w:numId w:val="5"/>
        </w:numPr>
        <w:rPr>
          <w:rFonts w:cstheme="minorHAnsi"/>
          <w:sz w:val="22"/>
        </w:rPr>
      </w:pPr>
      <w:r w:rsidRPr="006E0B02">
        <w:rPr>
          <w:rFonts w:cstheme="minorHAnsi"/>
          <w:sz w:val="22"/>
        </w:rPr>
        <w:t xml:space="preserve">What </w:t>
      </w:r>
      <w:r>
        <w:rPr>
          <w:rFonts w:cstheme="minorHAnsi"/>
          <w:sz w:val="22"/>
        </w:rPr>
        <w:t xml:space="preserve">AI </w:t>
      </w:r>
      <w:r w:rsidRPr="006E0B02">
        <w:rPr>
          <w:rFonts w:cstheme="minorHAnsi"/>
          <w:sz w:val="22"/>
        </w:rPr>
        <w:t>use case</w:t>
      </w:r>
      <w:r>
        <w:rPr>
          <w:rFonts w:cstheme="minorHAnsi"/>
          <w:sz w:val="22"/>
        </w:rPr>
        <w:t>s</w:t>
      </w:r>
      <w:r w:rsidRPr="006E0B02">
        <w:rPr>
          <w:rFonts w:cstheme="minorHAnsi"/>
          <w:sz w:val="22"/>
        </w:rPr>
        <w:t xml:space="preserve"> should we look to prioritise to enhance interoperability between agencies?</w:t>
      </w:r>
    </w:p>
    <w:p w14:paraId="487C4DCA" w14:textId="77777777" w:rsidR="006E0B02" w:rsidRPr="006E0B02" w:rsidRDefault="006E0B02" w:rsidP="006E0B02">
      <w:pPr>
        <w:numPr>
          <w:ilvl w:val="0"/>
          <w:numId w:val="5"/>
        </w:numPr>
        <w:rPr>
          <w:rFonts w:cstheme="minorHAnsi"/>
          <w:sz w:val="22"/>
        </w:rPr>
      </w:pPr>
      <w:r w:rsidRPr="006E0B02">
        <w:rPr>
          <w:rFonts w:cstheme="minorHAnsi"/>
          <w:sz w:val="22"/>
        </w:rPr>
        <w:t>Are we ‘held hostage’ by providers of Case Management Systems? Do we have the freedom to innovate?</w:t>
      </w:r>
    </w:p>
    <w:p w14:paraId="030A2607" w14:textId="77777777" w:rsidR="006E0B02" w:rsidRPr="006E0B02" w:rsidRDefault="006E0B02" w:rsidP="006E0B02">
      <w:pPr>
        <w:rPr>
          <w:rFonts w:cstheme="minorHAnsi"/>
          <w:b/>
          <w:bCs/>
          <w:sz w:val="22"/>
        </w:rPr>
      </w:pPr>
      <w:r w:rsidRPr="006E0B02">
        <w:rPr>
          <w:rFonts w:cstheme="minorHAnsi"/>
          <w:b/>
          <w:bCs/>
          <w:sz w:val="22"/>
        </w:rPr>
        <w:t>Theme 2: Workforce Capability &amp; Pressures</w:t>
      </w:r>
    </w:p>
    <w:p w14:paraId="3761907E" w14:textId="77777777" w:rsidR="006E0B02" w:rsidRPr="006E0B02" w:rsidRDefault="006E0B02" w:rsidP="006E0B02">
      <w:pPr>
        <w:numPr>
          <w:ilvl w:val="0"/>
          <w:numId w:val="6"/>
        </w:numPr>
        <w:rPr>
          <w:rFonts w:cstheme="minorHAnsi"/>
          <w:sz w:val="22"/>
        </w:rPr>
      </w:pPr>
      <w:r w:rsidRPr="006E0B02">
        <w:rPr>
          <w:rFonts w:cstheme="minorHAnsi"/>
          <w:sz w:val="22"/>
        </w:rPr>
        <w:t>Workforce pressures: what are they and possible solutions?</w:t>
      </w:r>
    </w:p>
    <w:p w14:paraId="34F10339" w14:textId="32FE5ABD" w:rsidR="006E0B02" w:rsidRPr="006E0B02" w:rsidRDefault="006E0B02" w:rsidP="006E0B02">
      <w:pPr>
        <w:numPr>
          <w:ilvl w:val="0"/>
          <w:numId w:val="6"/>
        </w:numPr>
        <w:rPr>
          <w:rFonts w:cstheme="minorHAnsi"/>
          <w:sz w:val="22"/>
        </w:rPr>
      </w:pPr>
      <w:r w:rsidRPr="006E0B02">
        <w:rPr>
          <w:rFonts w:cstheme="minorHAnsi"/>
          <w:sz w:val="22"/>
        </w:rPr>
        <w:t>In developing policies</w:t>
      </w:r>
      <w:r w:rsidR="003A5FEB">
        <w:rPr>
          <w:rFonts w:cstheme="minorHAnsi"/>
          <w:sz w:val="22"/>
        </w:rPr>
        <w:t>,</w:t>
      </w:r>
      <w:r w:rsidRPr="006E0B02">
        <w:rPr>
          <w:rFonts w:cstheme="minorHAnsi"/>
          <w:sz w:val="22"/>
        </w:rPr>
        <w:t xml:space="preserve"> </w:t>
      </w:r>
      <w:r w:rsidR="003A5FEB" w:rsidRPr="006E0B02">
        <w:rPr>
          <w:rFonts w:cstheme="minorHAnsi"/>
          <w:sz w:val="22"/>
        </w:rPr>
        <w:t>do we really have</w:t>
      </w:r>
      <w:r w:rsidRPr="006E0B02">
        <w:rPr>
          <w:rFonts w:cstheme="minorHAnsi"/>
          <w:sz w:val="22"/>
        </w:rPr>
        <w:t xml:space="preserve"> the interests of the most vulnerable/child in mind, i.e., effective intervention – or is there too much emphasis on increasing productivity?</w:t>
      </w:r>
    </w:p>
    <w:p w14:paraId="5C70B8AF" w14:textId="77777777" w:rsidR="006E0B02" w:rsidRPr="006E0B02" w:rsidRDefault="006E0B02" w:rsidP="006E0B02">
      <w:pPr>
        <w:rPr>
          <w:rFonts w:cstheme="minorHAnsi"/>
          <w:b/>
          <w:bCs/>
          <w:sz w:val="22"/>
        </w:rPr>
      </w:pPr>
      <w:r w:rsidRPr="006E0B02">
        <w:rPr>
          <w:rFonts w:cstheme="minorHAnsi"/>
          <w:b/>
          <w:bCs/>
          <w:sz w:val="22"/>
        </w:rPr>
        <w:t>Theme 3: Ethics, Governance &amp; Trust</w:t>
      </w:r>
    </w:p>
    <w:p w14:paraId="6B6A0363" w14:textId="77777777" w:rsidR="006E0B02" w:rsidRPr="006E0B02" w:rsidRDefault="006E0B02" w:rsidP="006E0B02">
      <w:pPr>
        <w:numPr>
          <w:ilvl w:val="0"/>
          <w:numId w:val="7"/>
        </w:numPr>
        <w:rPr>
          <w:rFonts w:cstheme="minorHAnsi"/>
          <w:sz w:val="22"/>
        </w:rPr>
      </w:pPr>
      <w:r w:rsidRPr="006E0B02">
        <w:rPr>
          <w:rFonts w:cstheme="minorHAnsi"/>
          <w:sz w:val="22"/>
        </w:rPr>
        <w:lastRenderedPageBreak/>
        <w:t>What, in summary, are the ethical issues?</w:t>
      </w:r>
    </w:p>
    <w:p w14:paraId="5D10E9CB" w14:textId="77777777" w:rsidR="006E0B02" w:rsidRPr="006E0B02" w:rsidRDefault="006E0B02" w:rsidP="006E0B02">
      <w:pPr>
        <w:numPr>
          <w:ilvl w:val="0"/>
          <w:numId w:val="7"/>
        </w:numPr>
        <w:rPr>
          <w:rFonts w:cstheme="minorHAnsi"/>
          <w:sz w:val="22"/>
        </w:rPr>
      </w:pPr>
      <w:r w:rsidRPr="006E0B02">
        <w:rPr>
          <w:rFonts w:cstheme="minorHAnsi"/>
          <w:sz w:val="22"/>
        </w:rPr>
        <w:t>Where does the investment for integrating the voice of those we want to benefit come from? In product development? In organisational development e.g., when aimed at increasing productivity?</w:t>
      </w:r>
    </w:p>
    <w:p w14:paraId="4EF1A54C" w14:textId="77777777" w:rsidR="006E0B02" w:rsidRPr="006E0B02" w:rsidRDefault="006E0B02" w:rsidP="006E0B02">
      <w:pPr>
        <w:rPr>
          <w:rFonts w:cstheme="minorHAnsi"/>
          <w:b/>
          <w:bCs/>
          <w:sz w:val="22"/>
        </w:rPr>
      </w:pPr>
      <w:r w:rsidRPr="006E0B02">
        <w:rPr>
          <w:rFonts w:cstheme="minorHAnsi"/>
          <w:b/>
          <w:bCs/>
          <w:sz w:val="22"/>
        </w:rPr>
        <w:t>Theme 4: Child &amp; Family Voice in AI Development</w:t>
      </w:r>
    </w:p>
    <w:p w14:paraId="275F3040" w14:textId="77777777" w:rsidR="006E0B02" w:rsidRPr="006E0B02" w:rsidRDefault="006E0B02" w:rsidP="006E0B02">
      <w:pPr>
        <w:numPr>
          <w:ilvl w:val="0"/>
          <w:numId w:val="8"/>
        </w:numPr>
        <w:rPr>
          <w:rFonts w:cstheme="minorHAnsi"/>
          <w:sz w:val="22"/>
        </w:rPr>
      </w:pPr>
      <w:r w:rsidRPr="006E0B02">
        <w:rPr>
          <w:rFonts w:cstheme="minorHAnsi"/>
          <w:sz w:val="22"/>
        </w:rPr>
        <w:t>Do other sectors integrate the ‘voice’ of a range of stakeholders? What can we learn from them?</w:t>
      </w:r>
    </w:p>
    <w:p w14:paraId="09CAC059" w14:textId="77777777" w:rsidR="006E0B02" w:rsidRPr="006E0B02" w:rsidRDefault="006E0B02" w:rsidP="006E0B02">
      <w:pPr>
        <w:numPr>
          <w:ilvl w:val="0"/>
          <w:numId w:val="8"/>
        </w:numPr>
        <w:rPr>
          <w:rFonts w:cstheme="minorHAnsi"/>
          <w:sz w:val="22"/>
        </w:rPr>
      </w:pPr>
      <w:r w:rsidRPr="006E0B02">
        <w:rPr>
          <w:rFonts w:cstheme="minorHAnsi"/>
          <w:sz w:val="22"/>
        </w:rPr>
        <w:t>Examples of projects that have integrated the child/family into the development of digitally informed/AI tools – where can we find good practice?</w:t>
      </w:r>
    </w:p>
    <w:p w14:paraId="734380B6" w14:textId="77777777" w:rsidR="006E0B02" w:rsidRPr="006E0B02" w:rsidRDefault="006E0B02" w:rsidP="006E0B02">
      <w:pPr>
        <w:rPr>
          <w:rFonts w:cstheme="minorHAnsi"/>
          <w:b/>
          <w:bCs/>
          <w:sz w:val="22"/>
        </w:rPr>
      </w:pPr>
      <w:r w:rsidRPr="006E0B02">
        <w:rPr>
          <w:rFonts w:cstheme="minorHAnsi"/>
          <w:b/>
          <w:bCs/>
          <w:sz w:val="22"/>
        </w:rPr>
        <w:t>Theme 5: Cross-Sector Learning &amp; Use Cases</w:t>
      </w:r>
    </w:p>
    <w:p w14:paraId="7FADB070" w14:textId="77777777" w:rsidR="006E0B02" w:rsidRPr="006E0B02" w:rsidRDefault="006E0B02" w:rsidP="006E0B02">
      <w:pPr>
        <w:numPr>
          <w:ilvl w:val="0"/>
          <w:numId w:val="9"/>
        </w:numPr>
        <w:rPr>
          <w:rFonts w:cstheme="minorHAnsi"/>
          <w:sz w:val="22"/>
        </w:rPr>
      </w:pPr>
      <w:r w:rsidRPr="006E0B02">
        <w:rPr>
          <w:rFonts w:cstheme="minorHAnsi"/>
          <w:sz w:val="22"/>
        </w:rPr>
        <w:t>In CSC we analyse several factors in assessing need/risk – some measurable and some less quantifiable. Is a mental health assessment similar? What can we learn about AI in that field?</w:t>
      </w:r>
    </w:p>
    <w:p w14:paraId="59527F39" w14:textId="24317855" w:rsidR="003D0505" w:rsidRPr="003D0505" w:rsidRDefault="00BB2C29" w:rsidP="00BB2C29">
      <w:pPr>
        <w:pStyle w:val="Heading4"/>
      </w:pPr>
      <w:r>
        <w:t xml:space="preserve">Executive Summary of </w:t>
      </w:r>
      <w:r w:rsidR="003D0505" w:rsidRPr="003D0505">
        <w:t>Discussions</w:t>
      </w:r>
    </w:p>
    <w:p w14:paraId="4CE7A538" w14:textId="65BDB807" w:rsidR="003D0505" w:rsidRPr="003D0505" w:rsidRDefault="003D0505" w:rsidP="003D0505">
      <w:pPr>
        <w:rPr>
          <w:rFonts w:cstheme="minorHAnsi"/>
          <w:sz w:val="22"/>
        </w:rPr>
      </w:pPr>
      <w:r w:rsidRPr="003D0505">
        <w:rPr>
          <w:rFonts w:cstheme="minorHAnsi"/>
          <w:b/>
          <w:bCs/>
          <w:sz w:val="22"/>
        </w:rPr>
        <w:t>Core theme:</w:t>
      </w:r>
      <w:r w:rsidRPr="003D0505">
        <w:rPr>
          <w:rFonts w:cstheme="minorHAnsi"/>
          <w:sz w:val="22"/>
        </w:rPr>
        <w:t xml:space="preserve"> </w:t>
      </w:r>
      <w:r w:rsidRPr="003D0505">
        <w:rPr>
          <w:rFonts w:cstheme="minorHAnsi"/>
          <w:i/>
          <w:iCs/>
          <w:sz w:val="22"/>
        </w:rPr>
        <w:t>Adopt AI where it helps relation</w:t>
      </w:r>
      <w:r w:rsidR="00BB2C29">
        <w:rPr>
          <w:rFonts w:cstheme="minorHAnsi"/>
          <w:i/>
          <w:iCs/>
          <w:sz w:val="22"/>
        </w:rPr>
        <w:t xml:space="preserve">ships and outcomes for children – </w:t>
      </w:r>
      <w:r w:rsidRPr="003D0505">
        <w:rPr>
          <w:rFonts w:cstheme="minorHAnsi"/>
          <w:i/>
          <w:iCs/>
          <w:sz w:val="22"/>
        </w:rPr>
        <w:t>not</w:t>
      </w:r>
      <w:r w:rsidR="00BB2C29">
        <w:rPr>
          <w:rFonts w:cstheme="minorHAnsi"/>
          <w:i/>
          <w:iCs/>
          <w:sz w:val="22"/>
        </w:rPr>
        <w:t xml:space="preserve"> just efficiency – </w:t>
      </w:r>
      <w:r w:rsidRPr="003D0505">
        <w:rPr>
          <w:rFonts w:cstheme="minorHAnsi"/>
          <w:i/>
          <w:iCs/>
          <w:sz w:val="22"/>
        </w:rPr>
        <w:t>and</w:t>
      </w:r>
      <w:r w:rsidR="00BB2C29">
        <w:rPr>
          <w:rFonts w:cstheme="minorHAnsi"/>
          <w:i/>
          <w:iCs/>
          <w:sz w:val="22"/>
        </w:rPr>
        <w:t xml:space="preserve"> </w:t>
      </w:r>
      <w:r w:rsidRPr="003D0505">
        <w:rPr>
          <w:rFonts w:cstheme="minorHAnsi"/>
          <w:i/>
          <w:iCs/>
          <w:sz w:val="22"/>
        </w:rPr>
        <w:t>evaluate rigorously who benefits and how we know.</w:t>
      </w:r>
      <w:r w:rsidRPr="003D0505">
        <w:rPr>
          <w:rFonts w:cstheme="minorHAnsi"/>
          <w:sz w:val="22"/>
        </w:rPr>
        <w:t xml:space="preserve"> </w:t>
      </w:r>
    </w:p>
    <w:p w14:paraId="6DBA2451" w14:textId="588E9D84" w:rsidR="003D0505" w:rsidRPr="003D0505" w:rsidRDefault="003D0505" w:rsidP="003D0505">
      <w:pPr>
        <w:numPr>
          <w:ilvl w:val="0"/>
          <w:numId w:val="10"/>
        </w:numPr>
        <w:rPr>
          <w:rFonts w:cstheme="minorHAnsi"/>
          <w:sz w:val="22"/>
        </w:rPr>
      </w:pPr>
      <w:r w:rsidRPr="003D0505">
        <w:rPr>
          <w:rFonts w:cstheme="minorHAnsi"/>
          <w:b/>
          <w:bCs/>
          <w:sz w:val="22"/>
        </w:rPr>
        <w:t>Anchor on children’s experiences and trust.</w:t>
      </w:r>
      <w:r w:rsidRPr="003D0505">
        <w:rPr>
          <w:rFonts w:cstheme="minorHAnsi"/>
          <w:sz w:val="22"/>
        </w:rPr>
        <w:t xml:space="preserve"> Several speakers stressed centring children and families in defining problems, tes</w:t>
      </w:r>
      <w:r w:rsidR="00957E67">
        <w:rPr>
          <w:rFonts w:cstheme="minorHAnsi"/>
          <w:sz w:val="22"/>
        </w:rPr>
        <w:t xml:space="preserve">ting tools, and judging success – </w:t>
      </w:r>
      <w:r w:rsidRPr="003D0505">
        <w:rPr>
          <w:rFonts w:cstheme="minorHAnsi"/>
          <w:sz w:val="22"/>
        </w:rPr>
        <w:t xml:space="preserve">recognising the risk that AI could erode trust if poorly implemented. </w:t>
      </w:r>
    </w:p>
    <w:p w14:paraId="19102280" w14:textId="1F9F60B7" w:rsidR="003D0505" w:rsidRPr="003D0505" w:rsidRDefault="003D0505" w:rsidP="003D0505">
      <w:pPr>
        <w:numPr>
          <w:ilvl w:val="0"/>
          <w:numId w:val="10"/>
        </w:numPr>
        <w:rPr>
          <w:rFonts w:cstheme="minorHAnsi"/>
          <w:sz w:val="22"/>
        </w:rPr>
      </w:pPr>
      <w:r w:rsidRPr="003D0505">
        <w:rPr>
          <w:rFonts w:cstheme="minorHAnsi"/>
          <w:b/>
          <w:bCs/>
          <w:sz w:val="22"/>
        </w:rPr>
        <w:t>Pace + fragmentation:</w:t>
      </w:r>
      <w:r w:rsidRPr="003D0505">
        <w:rPr>
          <w:rFonts w:cstheme="minorHAnsi"/>
          <w:sz w:val="22"/>
        </w:rPr>
        <w:t xml:space="preserve"> Local authorities are experimenting bottom</w:t>
      </w:r>
      <w:r w:rsidRPr="003D0505">
        <w:rPr>
          <w:rFonts w:cstheme="minorHAnsi"/>
          <w:sz w:val="22"/>
        </w:rPr>
        <w:noBreakHyphen/>
        <w:t>up at high speed (e.g., transcription tools, policy assistants, EHCP drafting), but maturity, sk</w:t>
      </w:r>
      <w:r w:rsidR="00957E67">
        <w:rPr>
          <w:rFonts w:cstheme="minorHAnsi"/>
          <w:sz w:val="22"/>
        </w:rPr>
        <w:t xml:space="preserve">ills, and governance are uneven – </w:t>
      </w:r>
      <w:r w:rsidRPr="003D0505">
        <w:rPr>
          <w:rFonts w:cstheme="minorHAnsi"/>
          <w:sz w:val="22"/>
        </w:rPr>
        <w:t xml:space="preserve">raising equity and safety issues. </w:t>
      </w:r>
    </w:p>
    <w:p w14:paraId="1B0851B5" w14:textId="011E0CFB" w:rsidR="003D0505" w:rsidRPr="003D0505" w:rsidRDefault="003D0505" w:rsidP="003D0505">
      <w:pPr>
        <w:numPr>
          <w:ilvl w:val="0"/>
          <w:numId w:val="10"/>
        </w:numPr>
        <w:rPr>
          <w:rFonts w:cstheme="minorHAnsi"/>
          <w:sz w:val="22"/>
        </w:rPr>
      </w:pPr>
      <w:r w:rsidRPr="003D0505">
        <w:rPr>
          <w:rFonts w:cstheme="minorHAnsi"/>
          <w:b/>
          <w:bCs/>
          <w:sz w:val="22"/>
        </w:rPr>
        <w:t>Low</w:t>
      </w:r>
      <w:r w:rsidRPr="003D0505">
        <w:rPr>
          <w:rFonts w:cstheme="minorHAnsi"/>
          <w:b/>
          <w:bCs/>
          <w:sz w:val="22"/>
        </w:rPr>
        <w:noBreakHyphen/>
        <w:t>hanging fruit, system lens:</w:t>
      </w:r>
      <w:r w:rsidRPr="003D0505">
        <w:rPr>
          <w:rFonts w:cstheme="minorHAnsi"/>
          <w:sz w:val="22"/>
        </w:rPr>
        <w:t xml:space="preserve"> Start with “key problem areas” (e.g., documentation, policy lookup, EHCP drafting), but design for the whole system so time saved upstream doesn’t create burdens downstream (e.g., case management). </w:t>
      </w:r>
    </w:p>
    <w:p w14:paraId="293351FD" w14:textId="58B3D5BA" w:rsidR="003D0505" w:rsidRPr="003D0505" w:rsidRDefault="003D0505" w:rsidP="003D0505">
      <w:pPr>
        <w:numPr>
          <w:ilvl w:val="0"/>
          <w:numId w:val="10"/>
        </w:numPr>
        <w:rPr>
          <w:rFonts w:cstheme="minorHAnsi"/>
          <w:sz w:val="22"/>
        </w:rPr>
      </w:pPr>
      <w:r w:rsidRPr="003D0505">
        <w:rPr>
          <w:rFonts w:cstheme="minorHAnsi"/>
          <w:b/>
          <w:bCs/>
          <w:sz w:val="22"/>
        </w:rPr>
        <w:t>Workforce capability &amp; change management:</w:t>
      </w:r>
      <w:r w:rsidRPr="003D0505">
        <w:rPr>
          <w:rFonts w:cstheme="minorHAnsi"/>
          <w:sz w:val="22"/>
        </w:rPr>
        <w:t xml:space="preserve"> Success depends less on the tool and more on change management (leadership, champions, training, ethics boards). Most authorities want continuous, role</w:t>
      </w:r>
      <w:r w:rsidRPr="003D0505">
        <w:rPr>
          <w:rFonts w:cstheme="minorHAnsi"/>
          <w:sz w:val="22"/>
        </w:rPr>
        <w:noBreakHyphen/>
        <w:t>relevant training and shared guidance, not one</w:t>
      </w:r>
      <w:r w:rsidRPr="003D0505">
        <w:rPr>
          <w:rFonts w:cstheme="minorHAnsi"/>
          <w:sz w:val="22"/>
        </w:rPr>
        <w:noBreakHyphen/>
        <w:t xml:space="preserve">off policies. </w:t>
      </w:r>
    </w:p>
    <w:p w14:paraId="30DD2A75" w14:textId="47848018" w:rsidR="003D0505" w:rsidRPr="003D0505" w:rsidRDefault="003D0505" w:rsidP="003D0505">
      <w:pPr>
        <w:numPr>
          <w:ilvl w:val="0"/>
          <w:numId w:val="10"/>
        </w:numPr>
        <w:rPr>
          <w:rFonts w:cstheme="minorHAnsi"/>
          <w:sz w:val="22"/>
        </w:rPr>
      </w:pPr>
      <w:r w:rsidRPr="003D0505">
        <w:rPr>
          <w:rFonts w:cstheme="minorHAnsi"/>
          <w:b/>
          <w:bCs/>
          <w:sz w:val="22"/>
        </w:rPr>
        <w:t>Evaluation needs to match AI’s speed:</w:t>
      </w:r>
      <w:r w:rsidRPr="003D0505">
        <w:rPr>
          <w:rFonts w:cstheme="minorHAnsi"/>
          <w:sz w:val="22"/>
        </w:rPr>
        <w:t xml:space="preserve"> The “benefits are obvious” mindset risks missing unintended harms. We need quicker, iterative, mixed</w:t>
      </w:r>
      <w:r w:rsidRPr="003D0505">
        <w:rPr>
          <w:rFonts w:cstheme="minorHAnsi"/>
          <w:sz w:val="22"/>
        </w:rPr>
        <w:noBreakHyphen/>
        <w:t>method evaluation and sector</w:t>
      </w:r>
      <w:r w:rsidRPr="003D0505">
        <w:rPr>
          <w:rFonts w:cstheme="minorHAnsi"/>
          <w:sz w:val="22"/>
        </w:rPr>
        <w:noBreakHyphen/>
        <w:t xml:space="preserve">trusted standards to keep up. </w:t>
      </w:r>
    </w:p>
    <w:p w14:paraId="2FB29249" w14:textId="57ADBDD2" w:rsidR="003D0505" w:rsidRPr="003D0505" w:rsidRDefault="003D0505" w:rsidP="003D0505">
      <w:pPr>
        <w:numPr>
          <w:ilvl w:val="0"/>
          <w:numId w:val="10"/>
        </w:numPr>
        <w:rPr>
          <w:rFonts w:cstheme="minorHAnsi"/>
          <w:sz w:val="22"/>
        </w:rPr>
      </w:pPr>
      <w:r w:rsidRPr="003D0505">
        <w:rPr>
          <w:rFonts w:cstheme="minorHAnsi"/>
          <w:b/>
          <w:bCs/>
          <w:sz w:val="22"/>
        </w:rPr>
        <w:t>Interoperability + data quality:</w:t>
      </w:r>
      <w:r w:rsidRPr="003D0505">
        <w:rPr>
          <w:rFonts w:cstheme="minorHAnsi"/>
          <w:sz w:val="22"/>
        </w:rPr>
        <w:t xml:space="preserve"> Data standards (e.g., multi</w:t>
      </w:r>
      <w:r w:rsidRPr="003D0505">
        <w:rPr>
          <w:rFonts w:cstheme="minorHAnsi"/>
          <w:sz w:val="22"/>
        </w:rPr>
        <w:noBreakHyphen/>
        <w:t xml:space="preserve">agency information sharing; placement sufficiency) are foundational; without clean, connected data, AI adds noise. Authorities asked to be connected into these standards working groups. </w:t>
      </w:r>
    </w:p>
    <w:p w14:paraId="70A2D4CE" w14:textId="6F1C904A" w:rsidR="003D0505" w:rsidRPr="003D0505" w:rsidRDefault="003D0505" w:rsidP="003D0505">
      <w:pPr>
        <w:numPr>
          <w:ilvl w:val="0"/>
          <w:numId w:val="10"/>
        </w:numPr>
        <w:rPr>
          <w:rFonts w:cstheme="minorHAnsi"/>
          <w:sz w:val="22"/>
        </w:rPr>
      </w:pPr>
      <w:r w:rsidRPr="003D0505">
        <w:rPr>
          <w:rFonts w:cstheme="minorHAnsi"/>
          <w:b/>
          <w:bCs/>
          <w:sz w:val="22"/>
        </w:rPr>
        <w:lastRenderedPageBreak/>
        <w:t>Public–private collaboration:</w:t>
      </w:r>
      <w:r w:rsidRPr="003D0505">
        <w:rPr>
          <w:rFonts w:cstheme="minorHAnsi"/>
          <w:sz w:val="22"/>
        </w:rPr>
        <w:t xml:space="preserve"> Suppliers can integrate across silos and co</w:t>
      </w:r>
      <w:r w:rsidRPr="003D0505">
        <w:rPr>
          <w:rFonts w:cstheme="minorHAnsi"/>
          <w:sz w:val="22"/>
        </w:rPr>
        <w:noBreakHyphen/>
        <w:t>develop use cases, but we mu</w:t>
      </w:r>
      <w:r w:rsidR="00957E67">
        <w:rPr>
          <w:rFonts w:cstheme="minorHAnsi"/>
          <w:sz w:val="22"/>
        </w:rPr>
        <w:t>st avoid “tech</w:t>
      </w:r>
      <w:r w:rsidR="00957E67">
        <w:rPr>
          <w:rFonts w:cstheme="minorHAnsi"/>
          <w:sz w:val="22"/>
        </w:rPr>
        <w:noBreakHyphen/>
        <w:t xml:space="preserve">first” solutions – </w:t>
      </w:r>
      <w:r w:rsidRPr="003D0505">
        <w:rPr>
          <w:rFonts w:cstheme="minorHAnsi"/>
          <w:sz w:val="22"/>
        </w:rPr>
        <w:t>start from real practice problems and co</w:t>
      </w:r>
      <w:r w:rsidRPr="003D0505">
        <w:rPr>
          <w:rFonts w:cstheme="minorHAnsi"/>
          <w:sz w:val="22"/>
        </w:rPr>
        <w:noBreakHyphen/>
        <w:t xml:space="preserve">design with children, practitioners, and researchers. </w:t>
      </w:r>
    </w:p>
    <w:p w14:paraId="4EBFB074" w14:textId="0FBD141C" w:rsidR="003D0505" w:rsidRPr="00BB2C29" w:rsidRDefault="003D0505" w:rsidP="002E1679">
      <w:pPr>
        <w:numPr>
          <w:ilvl w:val="0"/>
          <w:numId w:val="10"/>
        </w:numPr>
        <w:rPr>
          <w:rFonts w:cstheme="minorHAnsi"/>
          <w:sz w:val="22"/>
        </w:rPr>
      </w:pPr>
      <w:r w:rsidRPr="00BB2C29">
        <w:rPr>
          <w:rFonts w:cstheme="minorHAnsi"/>
          <w:b/>
          <w:bCs/>
          <w:sz w:val="22"/>
        </w:rPr>
        <w:t>Leadership gaps:</w:t>
      </w:r>
      <w:r w:rsidRPr="00BB2C29">
        <w:rPr>
          <w:rFonts w:cstheme="minorHAnsi"/>
          <w:sz w:val="22"/>
        </w:rPr>
        <w:t xml:space="preserve"> The sector lacks a central, trusted place to share good practice, get practical guidance, and build AI literacy. Coram can convene, curate, and coach. </w:t>
      </w:r>
    </w:p>
    <w:p w14:paraId="2AE1229D" w14:textId="63B92C31" w:rsidR="003D0505" w:rsidRPr="00BB2C29" w:rsidRDefault="003D0505" w:rsidP="00BB2C29">
      <w:pPr>
        <w:pStyle w:val="Heading4"/>
      </w:pPr>
      <w:r w:rsidRPr="00BB2C29">
        <w:t>What Leadership is Coram Well Placed to Provide</w:t>
      </w:r>
      <w:r w:rsidR="00BB2C29" w:rsidRPr="00BB2C29">
        <w:t>?</w:t>
      </w:r>
    </w:p>
    <w:p w14:paraId="19F9BE06" w14:textId="6B49919C" w:rsidR="003D0505" w:rsidRPr="003D0505" w:rsidRDefault="003D0505" w:rsidP="003D0505">
      <w:pPr>
        <w:numPr>
          <w:ilvl w:val="0"/>
          <w:numId w:val="11"/>
        </w:numPr>
        <w:rPr>
          <w:rFonts w:cstheme="minorHAnsi"/>
          <w:sz w:val="22"/>
        </w:rPr>
      </w:pPr>
      <w:r w:rsidRPr="003D0505">
        <w:rPr>
          <w:rFonts w:cstheme="minorHAnsi"/>
          <w:b/>
          <w:bCs/>
          <w:sz w:val="22"/>
        </w:rPr>
        <w:t>A trusted convenor and translator.</w:t>
      </w:r>
      <w:r w:rsidRPr="003D0505">
        <w:rPr>
          <w:rFonts w:cstheme="minorHAnsi"/>
          <w:sz w:val="22"/>
        </w:rPr>
        <w:t xml:space="preserve"> Use Coram’s convening power to connect local authorities, research centres (e.g., Foundations, SCALE), vendors, and community organisations around specific </w:t>
      </w:r>
      <w:r w:rsidRPr="003D0505">
        <w:rPr>
          <w:rFonts w:cstheme="minorHAnsi"/>
          <w:i/>
          <w:iCs/>
          <w:sz w:val="22"/>
        </w:rPr>
        <w:t>child</w:t>
      </w:r>
      <w:r w:rsidRPr="003D0505">
        <w:rPr>
          <w:rFonts w:cstheme="minorHAnsi"/>
          <w:i/>
          <w:iCs/>
          <w:sz w:val="22"/>
        </w:rPr>
        <w:noBreakHyphen/>
        <w:t>centred use cases</w:t>
      </w:r>
      <w:r w:rsidR="00957E67">
        <w:rPr>
          <w:rFonts w:cstheme="minorHAnsi"/>
          <w:sz w:val="22"/>
        </w:rPr>
        <w:t xml:space="preserve"> – </w:t>
      </w:r>
      <w:r w:rsidRPr="003D0505">
        <w:rPr>
          <w:rFonts w:cstheme="minorHAnsi"/>
          <w:sz w:val="22"/>
        </w:rPr>
        <w:t xml:space="preserve">turning diffuse interest into coordinated learning. </w:t>
      </w:r>
    </w:p>
    <w:p w14:paraId="1CFBAF9E" w14:textId="77777777" w:rsidR="003D0505" w:rsidRPr="003D0505" w:rsidRDefault="003D0505" w:rsidP="003D0505">
      <w:pPr>
        <w:numPr>
          <w:ilvl w:val="0"/>
          <w:numId w:val="11"/>
        </w:numPr>
        <w:rPr>
          <w:rFonts w:cstheme="minorHAnsi"/>
          <w:sz w:val="22"/>
        </w:rPr>
      </w:pPr>
      <w:r w:rsidRPr="003D0505">
        <w:rPr>
          <w:rFonts w:cstheme="minorHAnsi"/>
          <w:b/>
          <w:bCs/>
          <w:sz w:val="22"/>
        </w:rPr>
        <w:t>Guardrails + practical “how</w:t>
      </w:r>
      <w:r w:rsidRPr="003D0505">
        <w:rPr>
          <w:rFonts w:cstheme="minorHAnsi"/>
          <w:b/>
          <w:bCs/>
          <w:sz w:val="22"/>
        </w:rPr>
        <w:noBreakHyphen/>
        <w:t>to.”</w:t>
      </w:r>
      <w:r w:rsidRPr="003D0505">
        <w:rPr>
          <w:rFonts w:cstheme="minorHAnsi"/>
          <w:sz w:val="22"/>
        </w:rPr>
        <w:t xml:space="preserve"> Publish sector</w:t>
      </w:r>
      <w:r w:rsidRPr="003D0505">
        <w:rPr>
          <w:rFonts w:cstheme="minorHAnsi"/>
          <w:sz w:val="22"/>
        </w:rPr>
        <w:noBreakHyphen/>
        <w:t>ready guidance (short, actionable) on:</w:t>
      </w:r>
    </w:p>
    <w:p w14:paraId="7E8D0627" w14:textId="77777777" w:rsidR="003D0505" w:rsidRPr="003D0505" w:rsidRDefault="003D0505" w:rsidP="003D0505">
      <w:pPr>
        <w:numPr>
          <w:ilvl w:val="1"/>
          <w:numId w:val="11"/>
        </w:numPr>
        <w:rPr>
          <w:rFonts w:cstheme="minorHAnsi"/>
          <w:sz w:val="22"/>
        </w:rPr>
      </w:pPr>
      <w:r w:rsidRPr="003D0505">
        <w:rPr>
          <w:rFonts w:cstheme="minorHAnsi"/>
          <w:sz w:val="22"/>
        </w:rPr>
        <w:t xml:space="preserve">Safe, ethical use (privacy, </w:t>
      </w:r>
      <w:proofErr w:type="spellStart"/>
      <w:r w:rsidRPr="003D0505">
        <w:rPr>
          <w:rFonts w:cstheme="minorHAnsi"/>
          <w:sz w:val="22"/>
        </w:rPr>
        <w:t>explainability</w:t>
      </w:r>
      <w:proofErr w:type="spellEnd"/>
      <w:r w:rsidRPr="003D0505">
        <w:rPr>
          <w:rFonts w:cstheme="minorHAnsi"/>
          <w:sz w:val="22"/>
        </w:rPr>
        <w:t>, fairness) tailored to children’s social care.</w:t>
      </w:r>
    </w:p>
    <w:p w14:paraId="03320A7F" w14:textId="77777777" w:rsidR="003D0505" w:rsidRPr="003D0505" w:rsidRDefault="003D0505" w:rsidP="003D0505">
      <w:pPr>
        <w:numPr>
          <w:ilvl w:val="1"/>
          <w:numId w:val="11"/>
        </w:numPr>
        <w:rPr>
          <w:rFonts w:cstheme="minorHAnsi"/>
          <w:sz w:val="22"/>
        </w:rPr>
      </w:pPr>
      <w:r w:rsidRPr="003D0505">
        <w:rPr>
          <w:rFonts w:cstheme="minorHAnsi"/>
          <w:sz w:val="22"/>
        </w:rPr>
        <w:t>Role</w:t>
      </w:r>
      <w:r w:rsidRPr="003D0505">
        <w:rPr>
          <w:rFonts w:cstheme="minorHAnsi"/>
          <w:sz w:val="22"/>
        </w:rPr>
        <w:noBreakHyphen/>
        <w:t>based AI literacy (social workers, managers, CYP participation workers).</w:t>
      </w:r>
    </w:p>
    <w:p w14:paraId="31C95539" w14:textId="2EEF51E3" w:rsidR="003D0505" w:rsidRPr="003D0505" w:rsidRDefault="003D0505" w:rsidP="003D0505">
      <w:pPr>
        <w:numPr>
          <w:ilvl w:val="1"/>
          <w:numId w:val="11"/>
        </w:numPr>
        <w:rPr>
          <w:rFonts w:cstheme="minorHAnsi"/>
          <w:sz w:val="22"/>
        </w:rPr>
      </w:pPr>
      <w:r w:rsidRPr="003D0505">
        <w:rPr>
          <w:rFonts w:cstheme="minorHAnsi"/>
          <w:sz w:val="22"/>
        </w:rPr>
        <w:t>Change management playbooks (from pilots to</w:t>
      </w:r>
      <w:r w:rsidR="00957E67">
        <w:rPr>
          <w:rFonts w:cstheme="minorHAnsi"/>
          <w:sz w:val="22"/>
        </w:rPr>
        <w:t xml:space="preserve"> business as usual</w:t>
      </w:r>
      <w:r w:rsidRPr="003D0505">
        <w:rPr>
          <w:rFonts w:cstheme="minorHAnsi"/>
          <w:sz w:val="22"/>
        </w:rPr>
        <w:t xml:space="preserve">). </w:t>
      </w:r>
    </w:p>
    <w:p w14:paraId="13D73032" w14:textId="4D8477F5" w:rsidR="003D0505" w:rsidRPr="003D0505" w:rsidRDefault="003D0505" w:rsidP="003D0505">
      <w:pPr>
        <w:numPr>
          <w:ilvl w:val="0"/>
          <w:numId w:val="11"/>
        </w:numPr>
        <w:rPr>
          <w:rFonts w:cstheme="minorHAnsi"/>
          <w:sz w:val="22"/>
        </w:rPr>
      </w:pPr>
      <w:r w:rsidRPr="003D0505">
        <w:rPr>
          <w:rFonts w:cstheme="minorHAnsi"/>
          <w:b/>
          <w:bCs/>
          <w:sz w:val="22"/>
        </w:rPr>
        <w:t>Rapid, collaborative evaluation.</w:t>
      </w:r>
      <w:r w:rsidRPr="003D0505">
        <w:rPr>
          <w:rFonts w:cstheme="minorHAnsi"/>
          <w:sz w:val="22"/>
        </w:rPr>
        <w:t xml:space="preserve"> Broker and co</w:t>
      </w:r>
      <w:r w:rsidRPr="003D0505">
        <w:rPr>
          <w:rFonts w:cstheme="minorHAnsi"/>
          <w:sz w:val="22"/>
        </w:rPr>
        <w:noBreakHyphen/>
        <w:t xml:space="preserve">fund </w:t>
      </w:r>
      <w:r w:rsidRPr="003D0505">
        <w:rPr>
          <w:rFonts w:cstheme="minorHAnsi"/>
          <w:i/>
          <w:iCs/>
          <w:sz w:val="22"/>
        </w:rPr>
        <w:t>Rapid Learning Pilots</w:t>
      </w:r>
      <w:r w:rsidRPr="003D0505">
        <w:rPr>
          <w:rFonts w:cstheme="minorHAnsi"/>
          <w:sz w:val="22"/>
        </w:rPr>
        <w:t xml:space="preserve"> with embedde</w:t>
      </w:r>
      <w:r w:rsidR="00957E67">
        <w:rPr>
          <w:rFonts w:cstheme="minorHAnsi"/>
          <w:sz w:val="22"/>
        </w:rPr>
        <w:t>d mixed</w:t>
      </w:r>
      <w:r w:rsidR="00957E67">
        <w:rPr>
          <w:rFonts w:cstheme="minorHAnsi"/>
          <w:sz w:val="22"/>
        </w:rPr>
        <w:noBreakHyphen/>
        <w:t>method evaluation (including</w:t>
      </w:r>
      <w:r w:rsidRPr="003D0505">
        <w:rPr>
          <w:rFonts w:cstheme="minorHAnsi"/>
          <w:sz w:val="22"/>
        </w:rPr>
        <w:t xml:space="preserve"> children’s voice), working with SCALE/Foundations to generate faster, credible evidence on “who benefits and how we know</w:t>
      </w:r>
      <w:r w:rsidR="00485135">
        <w:rPr>
          <w:rFonts w:cstheme="minorHAnsi"/>
          <w:sz w:val="22"/>
        </w:rPr>
        <w:t>”.</w:t>
      </w:r>
    </w:p>
    <w:p w14:paraId="4160B964" w14:textId="573A4775" w:rsidR="003D0505" w:rsidRPr="003D0505" w:rsidRDefault="003D0505" w:rsidP="003D0505">
      <w:pPr>
        <w:numPr>
          <w:ilvl w:val="0"/>
          <w:numId w:val="11"/>
        </w:numPr>
        <w:rPr>
          <w:rFonts w:cstheme="minorHAnsi"/>
          <w:sz w:val="22"/>
        </w:rPr>
      </w:pPr>
      <w:r w:rsidRPr="003D0505">
        <w:rPr>
          <w:rFonts w:cstheme="minorHAnsi"/>
          <w:b/>
          <w:bCs/>
          <w:sz w:val="22"/>
        </w:rPr>
        <w:t>Standards + interoperability advocacy.</w:t>
      </w:r>
      <w:r w:rsidRPr="003D0505">
        <w:rPr>
          <w:rFonts w:cstheme="minorHAnsi"/>
          <w:sz w:val="22"/>
        </w:rPr>
        <w:t xml:space="preserve"> Champion participation in DfE/DHSC data standards (multi</w:t>
      </w:r>
      <w:r w:rsidRPr="003D0505">
        <w:rPr>
          <w:rFonts w:cstheme="minorHAnsi"/>
          <w:sz w:val="22"/>
        </w:rPr>
        <w:noBreakHyphen/>
        <w:t xml:space="preserve">agency </w:t>
      </w:r>
      <w:r w:rsidR="00485135">
        <w:rPr>
          <w:rFonts w:cstheme="minorHAnsi"/>
          <w:sz w:val="22"/>
        </w:rPr>
        <w:t xml:space="preserve">information </w:t>
      </w:r>
      <w:r w:rsidRPr="003D0505">
        <w:rPr>
          <w:rFonts w:cstheme="minorHAnsi"/>
          <w:sz w:val="22"/>
        </w:rPr>
        <w:t>sharing; placement sufficiency) and publish “standards</w:t>
      </w:r>
      <w:r w:rsidRPr="003D0505">
        <w:rPr>
          <w:rFonts w:cstheme="minorHAnsi"/>
          <w:sz w:val="22"/>
        </w:rPr>
        <w:noBreakHyphen/>
        <w:t>ready” partner briefs so pilots don’t entrench silos</w:t>
      </w:r>
      <w:r w:rsidR="00485135">
        <w:rPr>
          <w:rFonts w:cstheme="minorHAnsi"/>
          <w:sz w:val="22"/>
        </w:rPr>
        <w:t>.</w:t>
      </w:r>
    </w:p>
    <w:p w14:paraId="5C96A9FA" w14:textId="263CF64D" w:rsidR="003D0505" w:rsidRPr="00BB2C29" w:rsidRDefault="003D0505" w:rsidP="002E1679">
      <w:pPr>
        <w:numPr>
          <w:ilvl w:val="0"/>
          <w:numId w:val="11"/>
        </w:numPr>
        <w:rPr>
          <w:rFonts w:cstheme="minorHAnsi"/>
          <w:sz w:val="22"/>
        </w:rPr>
      </w:pPr>
      <w:r w:rsidRPr="00BB2C29">
        <w:rPr>
          <w:rFonts w:cstheme="minorHAnsi"/>
          <w:b/>
          <w:bCs/>
          <w:sz w:val="22"/>
        </w:rPr>
        <w:t>Child and family participation frameworks.</w:t>
      </w:r>
      <w:r w:rsidRPr="00BB2C29">
        <w:rPr>
          <w:rFonts w:cstheme="minorHAnsi"/>
          <w:sz w:val="22"/>
        </w:rPr>
        <w:t xml:space="preserve"> Adapt Bright Spots</w:t>
      </w:r>
      <w:r w:rsidR="00957E67">
        <w:rPr>
          <w:rFonts w:cstheme="minorHAnsi"/>
          <w:sz w:val="22"/>
        </w:rPr>
        <w:t xml:space="preserve"> and Coram Voice practice to AI – </w:t>
      </w:r>
      <w:r w:rsidRPr="00BB2C29">
        <w:rPr>
          <w:rFonts w:cstheme="minorHAnsi"/>
          <w:sz w:val="22"/>
        </w:rPr>
        <w:t xml:space="preserve">methods, consent, feedback loops, and “show the difference” reporting to children and families. </w:t>
      </w:r>
    </w:p>
    <w:p w14:paraId="1B03D415" w14:textId="21AC8204" w:rsidR="003D0505" w:rsidRPr="003D0505" w:rsidRDefault="003D0505" w:rsidP="003A5FEB">
      <w:pPr>
        <w:pStyle w:val="Heading4"/>
      </w:pPr>
      <w:r w:rsidRPr="003D0505">
        <w:t>In</w:t>
      </w:r>
      <w:r w:rsidR="00485135">
        <w:t>sights to Inform Future Work</w:t>
      </w:r>
    </w:p>
    <w:p w14:paraId="7CEBF18F" w14:textId="1CEB81B4" w:rsidR="003D0505" w:rsidRPr="003D0505" w:rsidRDefault="003D0505" w:rsidP="003D0505">
      <w:pPr>
        <w:numPr>
          <w:ilvl w:val="0"/>
          <w:numId w:val="12"/>
        </w:numPr>
        <w:rPr>
          <w:rFonts w:cstheme="minorHAnsi"/>
          <w:sz w:val="22"/>
        </w:rPr>
      </w:pPr>
      <w:r w:rsidRPr="003D0505">
        <w:rPr>
          <w:rFonts w:cstheme="minorHAnsi"/>
          <w:b/>
          <w:bCs/>
          <w:sz w:val="22"/>
        </w:rPr>
        <w:t>Prioritise relational practice, not just admin relief.</w:t>
      </w:r>
      <w:r w:rsidRPr="003D0505">
        <w:rPr>
          <w:rFonts w:cstheme="minorHAnsi"/>
          <w:sz w:val="22"/>
        </w:rPr>
        <w:t xml:space="preserve"> Tools that help communicate with children (e.g., generative images to explain processes) and improve the </w:t>
      </w:r>
      <w:r w:rsidRPr="003D0505">
        <w:rPr>
          <w:rFonts w:cstheme="minorHAnsi"/>
          <w:i/>
          <w:iCs/>
          <w:sz w:val="22"/>
        </w:rPr>
        <w:t>quality</w:t>
      </w:r>
      <w:r w:rsidRPr="003D0505">
        <w:rPr>
          <w:rFonts w:cstheme="minorHAnsi"/>
          <w:sz w:val="22"/>
        </w:rPr>
        <w:t xml:space="preserve"> of interactions matter as much as dictation/summarisation. </w:t>
      </w:r>
    </w:p>
    <w:p w14:paraId="029EE32E" w14:textId="75DF304A" w:rsidR="003D0505" w:rsidRPr="003D0505" w:rsidRDefault="003D0505" w:rsidP="003D0505">
      <w:pPr>
        <w:numPr>
          <w:ilvl w:val="0"/>
          <w:numId w:val="12"/>
        </w:numPr>
        <w:rPr>
          <w:rFonts w:cstheme="minorHAnsi"/>
          <w:sz w:val="22"/>
        </w:rPr>
      </w:pPr>
      <w:r w:rsidRPr="003D0505">
        <w:rPr>
          <w:rFonts w:cstheme="minorHAnsi"/>
          <w:b/>
          <w:bCs/>
          <w:sz w:val="22"/>
        </w:rPr>
        <w:t>Make training continuous and role</w:t>
      </w:r>
      <w:r w:rsidRPr="003D0505">
        <w:rPr>
          <w:rFonts w:cstheme="minorHAnsi"/>
          <w:b/>
          <w:bCs/>
          <w:sz w:val="22"/>
        </w:rPr>
        <w:noBreakHyphen/>
        <w:t>specific.</w:t>
      </w:r>
      <w:r w:rsidRPr="003D0505">
        <w:rPr>
          <w:rFonts w:cstheme="minorHAnsi"/>
          <w:sz w:val="22"/>
        </w:rPr>
        <w:t xml:space="preserve"> Staff misuse occurs when trust in AI outruns judgement; embed “AI + professional judgement” training with clear boundaries. </w:t>
      </w:r>
    </w:p>
    <w:p w14:paraId="247E024D" w14:textId="1B0BA3D6" w:rsidR="003D0505" w:rsidRPr="003D0505" w:rsidRDefault="003D0505" w:rsidP="003D0505">
      <w:pPr>
        <w:numPr>
          <w:ilvl w:val="0"/>
          <w:numId w:val="12"/>
        </w:numPr>
        <w:rPr>
          <w:rFonts w:cstheme="minorHAnsi"/>
          <w:sz w:val="22"/>
        </w:rPr>
      </w:pPr>
      <w:r w:rsidRPr="003D0505">
        <w:rPr>
          <w:rFonts w:cstheme="minorHAnsi"/>
          <w:b/>
          <w:bCs/>
          <w:sz w:val="22"/>
        </w:rPr>
        <w:t>Choose use cases with near</w:t>
      </w:r>
      <w:r w:rsidRPr="003D0505">
        <w:rPr>
          <w:rFonts w:cstheme="minorHAnsi"/>
          <w:b/>
          <w:bCs/>
          <w:sz w:val="22"/>
        </w:rPr>
        <w:noBreakHyphen/>
        <w:t>term value and low risk.</w:t>
      </w:r>
      <w:r w:rsidRPr="003D0505">
        <w:rPr>
          <w:rFonts w:cstheme="minorHAnsi"/>
          <w:sz w:val="22"/>
        </w:rPr>
        <w:t xml:space="preserve"> Transcription, policy lookup (guard</w:t>
      </w:r>
      <w:r w:rsidRPr="003D0505">
        <w:rPr>
          <w:rFonts w:cstheme="minorHAnsi"/>
          <w:sz w:val="22"/>
        </w:rPr>
        <w:noBreakHyphen/>
        <w:t xml:space="preserve">railed to local procedures), EHCP drafting support, case chronology/summaries, thematic analysis of </w:t>
      </w:r>
      <w:r w:rsidR="005805C2">
        <w:rPr>
          <w:rFonts w:cstheme="minorHAnsi"/>
          <w:sz w:val="22"/>
        </w:rPr>
        <w:t xml:space="preserve">consultations – </w:t>
      </w:r>
      <w:r w:rsidRPr="003D0505">
        <w:rPr>
          <w:rFonts w:cstheme="minorHAnsi"/>
          <w:sz w:val="22"/>
        </w:rPr>
        <w:t>each is tangible, evaluable, and standards</w:t>
      </w:r>
      <w:r w:rsidRPr="003D0505">
        <w:rPr>
          <w:rFonts w:cstheme="minorHAnsi"/>
          <w:sz w:val="22"/>
        </w:rPr>
        <w:noBreakHyphen/>
        <w:t xml:space="preserve">friendly. </w:t>
      </w:r>
    </w:p>
    <w:p w14:paraId="112B0C5C" w14:textId="421F3367" w:rsidR="003D0505" w:rsidRPr="003D0505" w:rsidRDefault="003D0505" w:rsidP="003D0505">
      <w:pPr>
        <w:numPr>
          <w:ilvl w:val="0"/>
          <w:numId w:val="12"/>
        </w:numPr>
        <w:rPr>
          <w:rFonts w:cstheme="minorHAnsi"/>
          <w:sz w:val="22"/>
        </w:rPr>
      </w:pPr>
      <w:r w:rsidRPr="003D0505">
        <w:rPr>
          <w:rFonts w:cstheme="minorHAnsi"/>
          <w:b/>
          <w:bCs/>
          <w:sz w:val="22"/>
        </w:rPr>
        <w:t>Design for whole-system workflows.</w:t>
      </w:r>
      <w:r w:rsidRPr="003D0505">
        <w:rPr>
          <w:rFonts w:cstheme="minorHAnsi"/>
          <w:sz w:val="22"/>
        </w:rPr>
        <w:t xml:space="preserve"> Be explicit about downstream data handling (e.g., summarised notes increasing case system content) and include case management configuration teams from day one. </w:t>
      </w:r>
    </w:p>
    <w:p w14:paraId="3B85DB5F" w14:textId="65BF3B8E" w:rsidR="003D0505" w:rsidRPr="003D0505" w:rsidRDefault="003D0505" w:rsidP="003D0505">
      <w:pPr>
        <w:numPr>
          <w:ilvl w:val="0"/>
          <w:numId w:val="12"/>
        </w:numPr>
        <w:rPr>
          <w:rFonts w:cstheme="minorHAnsi"/>
          <w:sz w:val="22"/>
        </w:rPr>
      </w:pPr>
      <w:r w:rsidRPr="003D0505">
        <w:rPr>
          <w:rFonts w:cstheme="minorHAnsi"/>
          <w:b/>
          <w:bCs/>
          <w:sz w:val="22"/>
        </w:rPr>
        <w:lastRenderedPageBreak/>
        <w:t>Measure beyond time saved.</w:t>
      </w:r>
      <w:r w:rsidRPr="003D0505">
        <w:rPr>
          <w:rFonts w:cstheme="minorHAnsi"/>
          <w:sz w:val="22"/>
        </w:rPr>
        <w:t xml:space="preserve"> Track impacts on: children’s understanding and trust; worker stress and quality of direct time; equity (who benefits/gets left behind); data quality; safeguarding outcomes. </w:t>
      </w:r>
    </w:p>
    <w:p w14:paraId="022259FE" w14:textId="7F217BF2" w:rsidR="00AF68F8" w:rsidRDefault="00AF68F8" w:rsidP="00485135">
      <w:pPr>
        <w:pStyle w:val="Heading4"/>
      </w:pPr>
      <w:r>
        <w:t>Conclusion</w:t>
      </w:r>
    </w:p>
    <w:p w14:paraId="429CEE9F" w14:textId="4EB3436E" w:rsidR="00AF68F8" w:rsidRPr="00AF68F8" w:rsidRDefault="00AF68F8" w:rsidP="00AF68F8">
      <w:pPr>
        <w:rPr>
          <w:rFonts w:cstheme="minorHAnsi"/>
          <w:sz w:val="22"/>
        </w:rPr>
      </w:pPr>
      <w:r w:rsidRPr="00AF68F8">
        <w:rPr>
          <w:rFonts w:cstheme="minorHAnsi"/>
          <w:sz w:val="22"/>
        </w:rPr>
        <w:t>The discussion reinforced that digital transformation in children’s social care must be guided by principles of trust, ethics, and child-centred practice. While technology offers significant opportunities to improve efficiency and decision-making, its success depends on transparency, co-design with children and families, and rigorous evaluation to ensure it truly benefits those it aims to serve. Coram is uniquely</w:t>
      </w:r>
      <w:r>
        <w:rPr>
          <w:rFonts w:cstheme="minorHAnsi"/>
          <w:sz w:val="22"/>
        </w:rPr>
        <w:t xml:space="preserve"> positioned to lead this agenda – </w:t>
      </w:r>
      <w:r w:rsidRPr="00AF68F8">
        <w:rPr>
          <w:rFonts w:cstheme="minorHAnsi"/>
          <w:sz w:val="22"/>
        </w:rPr>
        <w:t>leveraging</w:t>
      </w:r>
      <w:r>
        <w:rPr>
          <w:rFonts w:cstheme="minorHAnsi"/>
          <w:sz w:val="22"/>
        </w:rPr>
        <w:t xml:space="preserve"> </w:t>
      </w:r>
      <w:r w:rsidRPr="00AF68F8">
        <w:rPr>
          <w:rFonts w:cstheme="minorHAnsi"/>
          <w:sz w:val="22"/>
        </w:rPr>
        <w:t xml:space="preserve">its convening power, existing participation infrastructure through </w:t>
      </w:r>
      <w:r>
        <w:rPr>
          <w:rFonts w:cstheme="minorHAnsi"/>
          <w:sz w:val="22"/>
        </w:rPr>
        <w:t xml:space="preserve">Coram-i, CoramBAAF, </w:t>
      </w:r>
      <w:proofErr w:type="spellStart"/>
      <w:r w:rsidRPr="00AF68F8">
        <w:rPr>
          <w:rFonts w:cstheme="minorHAnsi"/>
          <w:sz w:val="22"/>
        </w:rPr>
        <w:t>CoramVoice</w:t>
      </w:r>
      <w:proofErr w:type="spellEnd"/>
      <w:r w:rsidRPr="00AF68F8">
        <w:rPr>
          <w:rFonts w:cstheme="minorHAnsi"/>
          <w:sz w:val="22"/>
        </w:rPr>
        <w:t>, and partnerships with research and practice leaders.</w:t>
      </w:r>
    </w:p>
    <w:p w14:paraId="08B9EB19" w14:textId="12773469" w:rsidR="006E0B02" w:rsidRDefault="00485135" w:rsidP="00485135">
      <w:pPr>
        <w:pStyle w:val="Heading4"/>
      </w:pPr>
      <w:r>
        <w:t>Next Steps</w:t>
      </w:r>
    </w:p>
    <w:p w14:paraId="65974462" w14:textId="2E779903" w:rsidR="00AF68F8" w:rsidRPr="00AF68F8" w:rsidRDefault="00AF68F8" w:rsidP="00AF68F8">
      <w:pPr>
        <w:rPr>
          <w:rFonts w:cstheme="minorHAnsi"/>
          <w:iCs/>
          <w:sz w:val="22"/>
        </w:rPr>
      </w:pPr>
      <w:r w:rsidRPr="00AF68F8">
        <w:rPr>
          <w:rFonts w:cstheme="minorHAnsi"/>
          <w:iCs/>
          <w:sz w:val="22"/>
        </w:rPr>
        <w:t xml:space="preserve">Coram will now consider these insights and </w:t>
      </w:r>
      <w:r w:rsidRPr="00AF68F8">
        <w:rPr>
          <w:rFonts w:cstheme="minorHAnsi"/>
          <w:b/>
          <w:bCs/>
          <w:iCs/>
          <w:sz w:val="22"/>
        </w:rPr>
        <w:t>formulate a plan</w:t>
      </w:r>
      <w:r w:rsidRPr="00AF68F8">
        <w:rPr>
          <w:rFonts w:cstheme="minorHAnsi"/>
          <w:iCs/>
          <w:sz w:val="22"/>
        </w:rPr>
        <w:t xml:space="preserve"> to:</w:t>
      </w:r>
    </w:p>
    <w:p w14:paraId="3A3B8964" w14:textId="652853E5" w:rsidR="00AF68F8" w:rsidRPr="00AF68F8" w:rsidRDefault="00AF68F8" w:rsidP="00AF68F8">
      <w:pPr>
        <w:numPr>
          <w:ilvl w:val="0"/>
          <w:numId w:val="25"/>
        </w:numPr>
        <w:rPr>
          <w:rFonts w:cstheme="minorHAnsi"/>
          <w:iCs/>
          <w:sz w:val="22"/>
        </w:rPr>
      </w:pPr>
      <w:r w:rsidRPr="00AF68F8">
        <w:rPr>
          <w:rFonts w:cstheme="minorHAnsi"/>
          <w:iCs/>
          <w:sz w:val="22"/>
        </w:rPr>
        <w:t xml:space="preserve">Launch practical initiatives such as a monthly newsletter, </w:t>
      </w:r>
      <w:r>
        <w:rPr>
          <w:rFonts w:cstheme="minorHAnsi"/>
          <w:iCs/>
          <w:sz w:val="22"/>
        </w:rPr>
        <w:t xml:space="preserve">children’s services </w:t>
      </w:r>
      <w:proofErr w:type="spellStart"/>
      <w:r>
        <w:rPr>
          <w:rFonts w:cstheme="minorHAnsi"/>
          <w:iCs/>
          <w:sz w:val="22"/>
        </w:rPr>
        <w:t>digitech</w:t>
      </w:r>
      <w:proofErr w:type="spellEnd"/>
      <w:r w:rsidRPr="00AF68F8">
        <w:rPr>
          <w:rFonts w:cstheme="minorHAnsi"/>
          <w:iCs/>
          <w:sz w:val="22"/>
        </w:rPr>
        <w:t xml:space="preserve"> forum, and sector learning resources.</w:t>
      </w:r>
    </w:p>
    <w:p w14:paraId="1912A044" w14:textId="77777777" w:rsidR="00AF68F8" w:rsidRPr="00AF68F8" w:rsidRDefault="00AF68F8" w:rsidP="00AF68F8">
      <w:pPr>
        <w:numPr>
          <w:ilvl w:val="0"/>
          <w:numId w:val="25"/>
        </w:numPr>
        <w:rPr>
          <w:rFonts w:cstheme="minorHAnsi"/>
          <w:iCs/>
          <w:sz w:val="22"/>
        </w:rPr>
      </w:pPr>
      <w:r w:rsidRPr="00AF68F8">
        <w:rPr>
          <w:rFonts w:cstheme="minorHAnsi"/>
          <w:iCs/>
          <w:sz w:val="22"/>
        </w:rPr>
        <w:t>Convene key academics and practitioners during CoramBAAF Members’ Week (March 2026) to translate AI insights into practice.</w:t>
      </w:r>
    </w:p>
    <w:p w14:paraId="7A9B097F" w14:textId="6663A34D" w:rsidR="00AF68F8" w:rsidRPr="00AF68F8" w:rsidRDefault="00AF68F8" w:rsidP="00AF68F8">
      <w:pPr>
        <w:numPr>
          <w:ilvl w:val="0"/>
          <w:numId w:val="25"/>
        </w:numPr>
        <w:rPr>
          <w:rFonts w:cstheme="minorHAnsi"/>
          <w:iCs/>
          <w:sz w:val="22"/>
        </w:rPr>
      </w:pPr>
      <w:r w:rsidRPr="00AF68F8">
        <w:rPr>
          <w:rFonts w:cstheme="minorHAnsi"/>
          <w:iCs/>
          <w:sz w:val="22"/>
        </w:rPr>
        <w:t xml:space="preserve">Develop and share co-design methods </w:t>
      </w:r>
      <w:r w:rsidR="005805C2">
        <w:rPr>
          <w:rFonts w:cstheme="minorHAnsi"/>
          <w:iCs/>
          <w:sz w:val="22"/>
        </w:rPr>
        <w:t>with Coram</w:t>
      </w:r>
      <w:r w:rsidR="00721B52">
        <w:rPr>
          <w:rFonts w:cstheme="minorHAnsi"/>
          <w:iCs/>
          <w:sz w:val="22"/>
        </w:rPr>
        <w:t xml:space="preserve"> </w:t>
      </w:r>
      <w:r w:rsidR="005805C2">
        <w:rPr>
          <w:rFonts w:cstheme="minorHAnsi"/>
          <w:iCs/>
          <w:sz w:val="22"/>
        </w:rPr>
        <w:t xml:space="preserve">Voice </w:t>
      </w:r>
      <w:r w:rsidRPr="00AF68F8">
        <w:rPr>
          <w:rFonts w:cstheme="minorHAnsi"/>
          <w:iCs/>
          <w:sz w:val="22"/>
        </w:rPr>
        <w:t>to embed children’s voices in digital innovation.</w:t>
      </w:r>
    </w:p>
    <w:p w14:paraId="28C84134" w14:textId="77777777" w:rsidR="00AF68F8" w:rsidRPr="00AF68F8" w:rsidRDefault="00AF68F8" w:rsidP="00AF68F8">
      <w:pPr>
        <w:numPr>
          <w:ilvl w:val="0"/>
          <w:numId w:val="25"/>
        </w:numPr>
        <w:rPr>
          <w:rFonts w:cstheme="minorHAnsi"/>
          <w:iCs/>
          <w:sz w:val="22"/>
        </w:rPr>
      </w:pPr>
      <w:r w:rsidRPr="00AF68F8">
        <w:rPr>
          <w:rFonts w:cstheme="minorHAnsi"/>
          <w:iCs/>
          <w:sz w:val="22"/>
        </w:rPr>
        <w:t xml:space="preserve">Integrate rapid, credible evaluation into all projects to answer the critical question: </w:t>
      </w:r>
      <w:r w:rsidRPr="00AF68F8">
        <w:rPr>
          <w:rFonts w:cstheme="minorHAnsi"/>
          <w:i/>
          <w:iCs/>
          <w:sz w:val="22"/>
        </w:rPr>
        <w:t>Who benefits, and how do we know?</w:t>
      </w:r>
    </w:p>
    <w:p w14:paraId="257A294E" w14:textId="1B9F173C" w:rsidR="00AF68F8" w:rsidRPr="00AF68F8" w:rsidRDefault="00AF68F8" w:rsidP="00AF68F8">
      <w:pPr>
        <w:numPr>
          <w:ilvl w:val="0"/>
          <w:numId w:val="25"/>
        </w:numPr>
        <w:rPr>
          <w:rFonts w:cstheme="minorHAnsi"/>
          <w:iCs/>
          <w:sz w:val="22"/>
        </w:rPr>
      </w:pPr>
      <w:r w:rsidRPr="00AF68F8">
        <w:rPr>
          <w:rFonts w:cstheme="minorHAnsi"/>
          <w:iCs/>
          <w:sz w:val="22"/>
        </w:rPr>
        <w:t>Explore existing research</w:t>
      </w:r>
      <w:r>
        <w:rPr>
          <w:rFonts w:cstheme="minorHAnsi"/>
          <w:iCs/>
          <w:sz w:val="22"/>
        </w:rPr>
        <w:t xml:space="preserve"> and evidence of practice across children’s services</w:t>
      </w:r>
      <w:r w:rsidRPr="00AF68F8">
        <w:rPr>
          <w:rFonts w:cstheme="minorHAnsi"/>
          <w:iCs/>
          <w:sz w:val="22"/>
        </w:rPr>
        <w:t>,</w:t>
      </w:r>
      <w:r>
        <w:rPr>
          <w:rFonts w:cstheme="minorHAnsi"/>
          <w:iCs/>
          <w:sz w:val="22"/>
        </w:rPr>
        <w:t xml:space="preserve"> and other sectors, to explore: </w:t>
      </w:r>
      <w:r>
        <w:rPr>
          <w:rFonts w:cstheme="minorHAnsi"/>
          <w:i/>
          <w:iCs/>
          <w:sz w:val="22"/>
        </w:rPr>
        <w:t>W</w:t>
      </w:r>
      <w:r w:rsidRPr="00AF68F8">
        <w:rPr>
          <w:rFonts w:cstheme="minorHAnsi"/>
          <w:i/>
          <w:iCs/>
          <w:sz w:val="22"/>
        </w:rPr>
        <w:t>hat’s working elsewhere, that could work here?</w:t>
      </w:r>
    </w:p>
    <w:p w14:paraId="5B0F4908" w14:textId="77777777" w:rsidR="00D65EFE" w:rsidRPr="00D65EFE" w:rsidRDefault="00D65EFE" w:rsidP="00D65EFE">
      <w:pPr>
        <w:rPr>
          <w:rFonts w:cstheme="minorHAnsi"/>
          <w:iCs/>
          <w:sz w:val="22"/>
        </w:rPr>
      </w:pPr>
    </w:p>
    <w:sectPr w:rsidR="00D65EFE" w:rsidRPr="00D65EFE">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0E34A" w14:textId="77777777" w:rsidR="008F53CC" w:rsidRDefault="008F53CC" w:rsidP="008D74BC">
      <w:pPr>
        <w:spacing w:before="0" w:after="0" w:line="240" w:lineRule="auto"/>
      </w:pPr>
      <w:r>
        <w:separator/>
      </w:r>
    </w:p>
  </w:endnote>
  <w:endnote w:type="continuationSeparator" w:id="0">
    <w:p w14:paraId="68AA8F2B" w14:textId="77777777" w:rsidR="008F53CC" w:rsidRDefault="008F53CC" w:rsidP="008D74BC">
      <w:pPr>
        <w:spacing w:before="0" w:after="0" w:line="240" w:lineRule="auto"/>
      </w:pPr>
      <w:r>
        <w:continuationSeparator/>
      </w:r>
    </w:p>
  </w:endnote>
  <w:endnote w:type="continuationNotice" w:id="1">
    <w:p w14:paraId="1C100064" w14:textId="77777777" w:rsidR="008F53CC" w:rsidRDefault="008F53C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519FD" w14:textId="77777777" w:rsidR="008F53CC" w:rsidRDefault="008F53CC" w:rsidP="008D74BC">
      <w:pPr>
        <w:spacing w:before="0" w:after="0" w:line="240" w:lineRule="auto"/>
      </w:pPr>
      <w:r>
        <w:separator/>
      </w:r>
    </w:p>
  </w:footnote>
  <w:footnote w:type="continuationSeparator" w:id="0">
    <w:p w14:paraId="092E8BFE" w14:textId="77777777" w:rsidR="008F53CC" w:rsidRDefault="008F53CC" w:rsidP="008D74BC">
      <w:pPr>
        <w:spacing w:before="0" w:after="0" w:line="240" w:lineRule="auto"/>
      </w:pPr>
      <w:r>
        <w:continuationSeparator/>
      </w:r>
    </w:p>
  </w:footnote>
  <w:footnote w:type="continuationNotice" w:id="1">
    <w:p w14:paraId="4D436B16" w14:textId="77777777" w:rsidR="008F53CC" w:rsidRDefault="008F53C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742C3" w14:textId="371CFD7A" w:rsidR="002E1679" w:rsidRDefault="002E1679">
    <w:pPr>
      <w:pStyle w:val="Header"/>
    </w:pPr>
    <w:r>
      <w:rPr>
        <w:noProof/>
        <w:lang w:eastAsia="en-GB"/>
      </w:rPr>
      <w:drawing>
        <wp:inline distT="0" distB="0" distL="0" distR="0" wp14:anchorId="0360B5D1" wp14:editId="1E4620BD">
          <wp:extent cx="1531620" cy="8007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l="7179"/>
                  <a:stretch/>
                </pic:blipFill>
                <pic:spPr bwMode="auto">
                  <a:xfrm>
                    <a:off x="0" y="0"/>
                    <a:ext cx="1542598" cy="80646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20DC9"/>
    <w:multiLevelType w:val="multilevel"/>
    <w:tmpl w:val="37422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430E4B"/>
    <w:multiLevelType w:val="hybridMultilevel"/>
    <w:tmpl w:val="18664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546FA"/>
    <w:multiLevelType w:val="multilevel"/>
    <w:tmpl w:val="50DED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E61C85"/>
    <w:multiLevelType w:val="multilevel"/>
    <w:tmpl w:val="B7D4E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E465D9"/>
    <w:multiLevelType w:val="hybridMultilevel"/>
    <w:tmpl w:val="2B6C1B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286ADF"/>
    <w:multiLevelType w:val="multilevel"/>
    <w:tmpl w:val="8624A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D156E0"/>
    <w:multiLevelType w:val="hybridMultilevel"/>
    <w:tmpl w:val="28B408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914126D"/>
    <w:multiLevelType w:val="hybridMultilevel"/>
    <w:tmpl w:val="26BC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022F96"/>
    <w:multiLevelType w:val="multilevel"/>
    <w:tmpl w:val="9C944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98225D"/>
    <w:multiLevelType w:val="multilevel"/>
    <w:tmpl w:val="0980C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BC284B"/>
    <w:multiLevelType w:val="multilevel"/>
    <w:tmpl w:val="DE0A9E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983070"/>
    <w:multiLevelType w:val="multilevel"/>
    <w:tmpl w:val="CD1A0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6F1252"/>
    <w:multiLevelType w:val="multilevel"/>
    <w:tmpl w:val="19A2E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6151D0"/>
    <w:multiLevelType w:val="multilevel"/>
    <w:tmpl w:val="BCFE0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65413B"/>
    <w:multiLevelType w:val="hybridMultilevel"/>
    <w:tmpl w:val="3336F7E0"/>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AD0DB6"/>
    <w:multiLevelType w:val="multilevel"/>
    <w:tmpl w:val="83BC5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3304EE"/>
    <w:multiLevelType w:val="multilevel"/>
    <w:tmpl w:val="B7D6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552937"/>
    <w:multiLevelType w:val="multilevel"/>
    <w:tmpl w:val="C0506A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575950"/>
    <w:multiLevelType w:val="multilevel"/>
    <w:tmpl w:val="2E28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C23A9C"/>
    <w:multiLevelType w:val="hybridMultilevel"/>
    <w:tmpl w:val="88A6C7D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71482696"/>
    <w:multiLevelType w:val="multilevel"/>
    <w:tmpl w:val="E2F0A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F53BFB"/>
    <w:multiLevelType w:val="multilevel"/>
    <w:tmpl w:val="9AC8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262E7B"/>
    <w:multiLevelType w:val="multilevel"/>
    <w:tmpl w:val="D4B6F4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3B2532"/>
    <w:multiLevelType w:val="multilevel"/>
    <w:tmpl w:val="6BDC3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B115A0"/>
    <w:multiLevelType w:val="multilevel"/>
    <w:tmpl w:val="B34A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7"/>
  </w:num>
  <w:num w:numId="3">
    <w:abstractNumId w:val="1"/>
  </w:num>
  <w:num w:numId="4">
    <w:abstractNumId w:val="7"/>
  </w:num>
  <w:num w:numId="5">
    <w:abstractNumId w:val="23"/>
  </w:num>
  <w:num w:numId="6">
    <w:abstractNumId w:val="13"/>
  </w:num>
  <w:num w:numId="7">
    <w:abstractNumId w:val="16"/>
  </w:num>
  <w:num w:numId="8">
    <w:abstractNumId w:val="9"/>
  </w:num>
  <w:num w:numId="9">
    <w:abstractNumId w:val="5"/>
  </w:num>
  <w:num w:numId="10">
    <w:abstractNumId w:val="20"/>
  </w:num>
  <w:num w:numId="11">
    <w:abstractNumId w:val="10"/>
  </w:num>
  <w:num w:numId="12">
    <w:abstractNumId w:val="12"/>
  </w:num>
  <w:num w:numId="13">
    <w:abstractNumId w:val="18"/>
  </w:num>
  <w:num w:numId="14">
    <w:abstractNumId w:val="15"/>
  </w:num>
  <w:num w:numId="15">
    <w:abstractNumId w:val="2"/>
  </w:num>
  <w:num w:numId="16">
    <w:abstractNumId w:val="0"/>
  </w:num>
  <w:num w:numId="17">
    <w:abstractNumId w:val="11"/>
  </w:num>
  <w:num w:numId="18">
    <w:abstractNumId w:val="24"/>
  </w:num>
  <w:num w:numId="19">
    <w:abstractNumId w:val="3"/>
  </w:num>
  <w:num w:numId="20">
    <w:abstractNumId w:val="21"/>
  </w:num>
  <w:num w:numId="21">
    <w:abstractNumId w:val="14"/>
  </w:num>
  <w:num w:numId="22">
    <w:abstractNumId w:val="19"/>
  </w:num>
  <w:num w:numId="23">
    <w:abstractNumId w:val="4"/>
  </w:num>
  <w:num w:numId="24">
    <w:abstractNumId w:val="6"/>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4BC"/>
    <w:rsid w:val="000402E5"/>
    <w:rsid w:val="00073F16"/>
    <w:rsid w:val="00076363"/>
    <w:rsid w:val="0010094A"/>
    <w:rsid w:val="001625F5"/>
    <w:rsid w:val="001A483F"/>
    <w:rsid w:val="0022292B"/>
    <w:rsid w:val="002578DF"/>
    <w:rsid w:val="002C38A5"/>
    <w:rsid w:val="002E1679"/>
    <w:rsid w:val="002E383C"/>
    <w:rsid w:val="003A5FEB"/>
    <w:rsid w:val="003B4C85"/>
    <w:rsid w:val="003D0505"/>
    <w:rsid w:val="00485135"/>
    <w:rsid w:val="005805C2"/>
    <w:rsid w:val="006E0B02"/>
    <w:rsid w:val="00721B52"/>
    <w:rsid w:val="008D74BC"/>
    <w:rsid w:val="008F53CC"/>
    <w:rsid w:val="00957E67"/>
    <w:rsid w:val="009E55F2"/>
    <w:rsid w:val="00AC04CF"/>
    <w:rsid w:val="00AE382D"/>
    <w:rsid w:val="00AF68F8"/>
    <w:rsid w:val="00BB2C29"/>
    <w:rsid w:val="00C369DF"/>
    <w:rsid w:val="00CE555F"/>
    <w:rsid w:val="00D0001B"/>
    <w:rsid w:val="00D138FD"/>
    <w:rsid w:val="00D65EFE"/>
    <w:rsid w:val="00DB14F6"/>
    <w:rsid w:val="00DC37F5"/>
    <w:rsid w:val="00E07834"/>
    <w:rsid w:val="00E110D8"/>
    <w:rsid w:val="00E35633"/>
    <w:rsid w:val="172F35C5"/>
    <w:rsid w:val="3D76E3B0"/>
    <w:rsid w:val="4BFA93BD"/>
    <w:rsid w:val="7C73F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8D743B"/>
  <w15:chartTrackingRefBased/>
  <w15:docId w15:val="{E1B6987B-5DE1-48A0-BD99-28FD2A73C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0D8"/>
    <w:pPr>
      <w:spacing w:before="240" w:line="240" w:lineRule="atLeast"/>
    </w:pPr>
    <w:rPr>
      <w:sz w:val="20"/>
    </w:rPr>
  </w:style>
  <w:style w:type="paragraph" w:styleId="Heading1">
    <w:name w:val="heading 1"/>
    <w:basedOn w:val="Normal"/>
    <w:next w:val="Normal"/>
    <w:link w:val="Heading1Char"/>
    <w:uiPriority w:val="9"/>
    <w:qFormat/>
    <w:rsid w:val="00E110D8"/>
    <w:pPr>
      <w:keepNext/>
      <w:keepLines/>
      <w:spacing w:before="480" w:after="0"/>
      <w:outlineLvl w:val="0"/>
    </w:pPr>
    <w:rPr>
      <w:rFonts w:ascii="Calibri" w:eastAsia="Calibri" w:hAnsi="Calibri" w:cs="Calibri"/>
      <w:b/>
      <w:bCs/>
      <w:color w:val="B20E10"/>
      <w:sz w:val="56"/>
      <w:szCs w:val="28"/>
    </w:rPr>
  </w:style>
  <w:style w:type="paragraph" w:styleId="Heading2">
    <w:name w:val="heading 2"/>
    <w:basedOn w:val="Normal"/>
    <w:next w:val="Normal"/>
    <w:link w:val="Heading2Char"/>
    <w:autoRedefine/>
    <w:uiPriority w:val="9"/>
    <w:unhideWhenUsed/>
    <w:qFormat/>
    <w:rsid w:val="00E110D8"/>
    <w:pPr>
      <w:outlineLvl w:val="1"/>
    </w:pPr>
    <w:rPr>
      <w:rFonts w:ascii="Calibri" w:eastAsia="Calibri" w:hAnsi="Calibri" w:cs="Calibri"/>
      <w:color w:val="ADA589"/>
      <w:sz w:val="48"/>
      <w:szCs w:val="48"/>
    </w:rPr>
  </w:style>
  <w:style w:type="paragraph" w:styleId="Heading3">
    <w:name w:val="heading 3"/>
    <w:basedOn w:val="Normal"/>
    <w:next w:val="Normal"/>
    <w:link w:val="Heading3Char"/>
    <w:autoRedefine/>
    <w:uiPriority w:val="9"/>
    <w:unhideWhenUsed/>
    <w:qFormat/>
    <w:rsid w:val="00E110D8"/>
    <w:pPr>
      <w:outlineLvl w:val="2"/>
    </w:pPr>
    <w:rPr>
      <w:rFonts w:ascii="Calibri" w:eastAsia="Calibri" w:hAnsi="Calibri" w:cs="Calibri"/>
      <w:color w:val="ADA589"/>
      <w:sz w:val="40"/>
      <w:szCs w:val="40"/>
    </w:rPr>
  </w:style>
  <w:style w:type="paragraph" w:styleId="Heading4">
    <w:name w:val="heading 4"/>
    <w:basedOn w:val="Normal"/>
    <w:next w:val="Normal"/>
    <w:link w:val="Heading4Char"/>
    <w:autoRedefine/>
    <w:uiPriority w:val="9"/>
    <w:unhideWhenUsed/>
    <w:qFormat/>
    <w:rsid w:val="00BB2C29"/>
    <w:pPr>
      <w:keepNext/>
      <w:keepLines/>
      <w:spacing w:before="280" w:after="0"/>
      <w:outlineLvl w:val="3"/>
    </w:pPr>
    <w:rPr>
      <w:rFonts w:ascii="Calibri" w:eastAsia="Calibri" w:hAnsi="Calibri" w:cs="Calibri"/>
      <w:b/>
      <w:bCs/>
      <w:iCs/>
      <w:color w:val="C00000"/>
      <w:sz w:val="32"/>
      <w:szCs w:val="28"/>
    </w:rPr>
  </w:style>
  <w:style w:type="paragraph" w:styleId="Heading5">
    <w:name w:val="heading 5"/>
    <w:basedOn w:val="Normal"/>
    <w:next w:val="Normal"/>
    <w:link w:val="Heading5Char"/>
    <w:uiPriority w:val="9"/>
    <w:semiHidden/>
    <w:unhideWhenUsed/>
    <w:qFormat/>
    <w:rsid w:val="00E110D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TABack">
    <w:name w:val="CTA Back"/>
    <w:basedOn w:val="Heading2"/>
    <w:autoRedefine/>
    <w:qFormat/>
    <w:rsid w:val="00E110D8"/>
    <w:pPr>
      <w:pBdr>
        <w:top w:val="single" w:sz="4" w:space="10" w:color="44546A" w:themeColor="text2"/>
        <w:left w:val="single" w:sz="4" w:space="10" w:color="44546A" w:themeColor="text2"/>
        <w:bottom w:val="single" w:sz="4" w:space="10" w:color="44546A" w:themeColor="text2"/>
        <w:right w:val="single" w:sz="4" w:space="10" w:color="44546A" w:themeColor="text2"/>
      </w:pBdr>
      <w:shd w:val="clear" w:color="auto" w:fill="44546A" w:themeFill="text2"/>
      <w:spacing w:before="400" w:after="400"/>
    </w:pPr>
    <w:rPr>
      <w:color w:val="ED7D31" w:themeColor="accent2"/>
      <w:sz w:val="56"/>
    </w:rPr>
  </w:style>
  <w:style w:type="character" w:customStyle="1" w:styleId="Heading2Char">
    <w:name w:val="Heading 2 Char"/>
    <w:basedOn w:val="DefaultParagraphFont"/>
    <w:link w:val="Heading2"/>
    <w:uiPriority w:val="9"/>
    <w:rsid w:val="00E110D8"/>
    <w:rPr>
      <w:rFonts w:ascii="Calibri" w:eastAsia="Calibri" w:hAnsi="Calibri" w:cs="Calibri"/>
      <w:color w:val="ADA589"/>
      <w:sz w:val="48"/>
      <w:szCs w:val="48"/>
    </w:rPr>
  </w:style>
  <w:style w:type="paragraph" w:customStyle="1" w:styleId="CTAtext">
    <w:name w:val="CTA text"/>
    <w:basedOn w:val="Normal"/>
    <w:autoRedefine/>
    <w:qFormat/>
    <w:rsid w:val="00E110D8"/>
    <w:pPr>
      <w:spacing w:after="280" w:line="240" w:lineRule="auto"/>
      <w:ind w:left="142" w:right="40"/>
      <w:jc w:val="center"/>
    </w:pPr>
    <w:rPr>
      <w:rFonts w:ascii="Arial" w:hAnsi="Arial" w:cs="Arial"/>
      <w:color w:val="000000" w:themeColor="text1"/>
      <w:sz w:val="52"/>
      <w:szCs w:val="24"/>
    </w:rPr>
  </w:style>
  <w:style w:type="paragraph" w:customStyle="1" w:styleId="Explainer">
    <w:name w:val="Explainer"/>
    <w:basedOn w:val="Heading1"/>
    <w:autoRedefine/>
    <w:qFormat/>
    <w:rsid w:val="00E110D8"/>
    <w:pPr>
      <w:keepNext w:val="0"/>
      <w:keepLines w:val="0"/>
      <w:spacing w:before="0" w:after="120" w:line="252" w:lineRule="auto"/>
      <w:ind w:right="112"/>
    </w:pPr>
    <w:rPr>
      <w:rFonts w:ascii="Arial" w:eastAsiaTheme="minorHAnsi" w:hAnsi="Arial" w:cs="Arial"/>
      <w:color w:val="4472C4" w:themeColor="accent1"/>
      <w:szCs w:val="24"/>
    </w:rPr>
  </w:style>
  <w:style w:type="character" w:customStyle="1" w:styleId="Heading1Char">
    <w:name w:val="Heading 1 Char"/>
    <w:basedOn w:val="DefaultParagraphFont"/>
    <w:link w:val="Heading1"/>
    <w:uiPriority w:val="9"/>
    <w:rsid w:val="00E110D8"/>
    <w:rPr>
      <w:rFonts w:ascii="Calibri" w:eastAsia="Calibri" w:hAnsi="Calibri" w:cs="Calibri"/>
      <w:b/>
      <w:bCs/>
      <w:color w:val="B20E10"/>
      <w:sz w:val="56"/>
      <w:szCs w:val="28"/>
    </w:rPr>
  </w:style>
  <w:style w:type="character" w:customStyle="1" w:styleId="CTAstrong">
    <w:name w:val="CTA strong"/>
    <w:basedOn w:val="Strong"/>
    <w:uiPriority w:val="1"/>
    <w:qFormat/>
    <w:rsid w:val="00E110D8"/>
    <w:rPr>
      <w:rFonts w:ascii="Arial" w:hAnsi="Arial"/>
      <w:b/>
      <w:bCs/>
      <w:color w:val="FFFFFF" w:themeColor="background1"/>
      <w:sz w:val="52"/>
    </w:rPr>
  </w:style>
  <w:style w:type="character" w:styleId="Strong">
    <w:name w:val="Strong"/>
    <w:basedOn w:val="DefaultParagraphFont"/>
    <w:uiPriority w:val="22"/>
    <w:qFormat/>
    <w:rsid w:val="00E110D8"/>
    <w:rPr>
      <w:b/>
      <w:bCs/>
    </w:rPr>
  </w:style>
  <w:style w:type="character" w:customStyle="1" w:styleId="Explainerstrong">
    <w:name w:val="Explainer strong"/>
    <w:basedOn w:val="DefaultParagraphFont"/>
    <w:uiPriority w:val="1"/>
    <w:qFormat/>
    <w:rsid w:val="00E110D8"/>
    <w:rPr>
      <w:b/>
      <w:color w:val="4472C4" w:themeColor="accent1"/>
      <w:sz w:val="56"/>
    </w:rPr>
  </w:style>
  <w:style w:type="paragraph" w:styleId="NoSpacing">
    <w:name w:val="No Spacing"/>
    <w:uiPriority w:val="1"/>
    <w:qFormat/>
    <w:rsid w:val="00E110D8"/>
    <w:pPr>
      <w:spacing w:after="0" w:line="240" w:lineRule="auto"/>
    </w:pPr>
    <w:rPr>
      <w:sz w:val="20"/>
    </w:rPr>
  </w:style>
  <w:style w:type="character" w:customStyle="1" w:styleId="Heading3Char">
    <w:name w:val="Heading 3 Char"/>
    <w:basedOn w:val="DefaultParagraphFont"/>
    <w:link w:val="Heading3"/>
    <w:uiPriority w:val="9"/>
    <w:rsid w:val="00E110D8"/>
    <w:rPr>
      <w:rFonts w:ascii="Calibri" w:eastAsia="Calibri" w:hAnsi="Calibri" w:cs="Calibri"/>
      <w:color w:val="ADA589"/>
      <w:sz w:val="40"/>
      <w:szCs w:val="40"/>
    </w:rPr>
  </w:style>
  <w:style w:type="character" w:customStyle="1" w:styleId="Heading4Char">
    <w:name w:val="Heading 4 Char"/>
    <w:basedOn w:val="DefaultParagraphFont"/>
    <w:link w:val="Heading4"/>
    <w:uiPriority w:val="9"/>
    <w:rsid w:val="00BB2C29"/>
    <w:rPr>
      <w:rFonts w:ascii="Calibri" w:eastAsia="Calibri" w:hAnsi="Calibri" w:cs="Calibri"/>
      <w:b/>
      <w:bCs/>
      <w:iCs/>
      <w:color w:val="C00000"/>
      <w:sz w:val="32"/>
      <w:szCs w:val="28"/>
    </w:rPr>
  </w:style>
  <w:style w:type="character" w:customStyle="1" w:styleId="Heading5Char">
    <w:name w:val="Heading 5 Char"/>
    <w:basedOn w:val="DefaultParagraphFont"/>
    <w:link w:val="Heading5"/>
    <w:uiPriority w:val="9"/>
    <w:semiHidden/>
    <w:rsid w:val="00E110D8"/>
    <w:rPr>
      <w:rFonts w:asciiTheme="majorHAnsi" w:eastAsiaTheme="majorEastAsia" w:hAnsiTheme="majorHAnsi" w:cstheme="majorBidi"/>
      <w:color w:val="2F5496" w:themeColor="accent1" w:themeShade="BF"/>
      <w:sz w:val="20"/>
    </w:rPr>
  </w:style>
  <w:style w:type="paragraph" w:styleId="Title">
    <w:name w:val="Title"/>
    <w:basedOn w:val="Normal"/>
    <w:next w:val="Normal"/>
    <w:link w:val="TitleChar"/>
    <w:uiPriority w:val="10"/>
    <w:qFormat/>
    <w:rsid w:val="00E110D8"/>
    <w:pPr>
      <w:pBdr>
        <w:bottom w:val="single" w:sz="8" w:space="4" w:color="4472C4" w:themeColor="accent1"/>
      </w:pBdr>
      <w:spacing w:before="0"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110D8"/>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E110D8"/>
    <w:pPr>
      <w:numPr>
        <w:ilvl w:val="1"/>
      </w:numPr>
      <w:spacing w:after="16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E110D8"/>
    <w:rPr>
      <w:rFonts w:eastAsiaTheme="minorEastAsia"/>
      <w:color w:val="5A5A5A" w:themeColor="text1" w:themeTint="A5"/>
      <w:spacing w:val="15"/>
    </w:rPr>
  </w:style>
  <w:style w:type="character" w:styleId="SubtleEmphasis">
    <w:name w:val="Subtle Emphasis"/>
    <w:basedOn w:val="DefaultParagraphFont"/>
    <w:uiPriority w:val="19"/>
    <w:qFormat/>
    <w:rsid w:val="00E110D8"/>
    <w:rPr>
      <w:i/>
      <w:iCs/>
      <w:color w:val="404040" w:themeColor="text1" w:themeTint="BF"/>
    </w:rPr>
  </w:style>
  <w:style w:type="character" w:styleId="Emphasis">
    <w:name w:val="Emphasis"/>
    <w:basedOn w:val="DefaultParagraphFont"/>
    <w:uiPriority w:val="20"/>
    <w:qFormat/>
    <w:rsid w:val="00E110D8"/>
    <w:rPr>
      <w:b/>
      <w:bCs/>
      <w:iCs/>
      <w:color w:val="ED7D31" w:themeColor="accent2"/>
    </w:rPr>
  </w:style>
  <w:style w:type="character" w:styleId="IntenseEmphasis">
    <w:name w:val="Intense Emphasis"/>
    <w:uiPriority w:val="21"/>
    <w:qFormat/>
    <w:rsid w:val="00E110D8"/>
    <w:rPr>
      <w:color w:val="C00000"/>
      <w:u w:val="single"/>
    </w:rPr>
  </w:style>
  <w:style w:type="paragraph" w:styleId="Quote">
    <w:name w:val="Quote"/>
    <w:basedOn w:val="Normal"/>
    <w:next w:val="Normal"/>
    <w:link w:val="QuoteChar"/>
    <w:uiPriority w:val="29"/>
    <w:qFormat/>
    <w:rsid w:val="00E110D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110D8"/>
    <w:rPr>
      <w:i/>
      <w:iCs/>
      <w:color w:val="404040" w:themeColor="text1" w:themeTint="BF"/>
      <w:sz w:val="20"/>
    </w:rPr>
  </w:style>
  <w:style w:type="paragraph" w:styleId="IntenseQuote">
    <w:name w:val="Intense Quote"/>
    <w:basedOn w:val="Normal"/>
    <w:next w:val="Normal"/>
    <w:link w:val="IntenseQuoteChar"/>
    <w:uiPriority w:val="30"/>
    <w:qFormat/>
    <w:rsid w:val="00E110D8"/>
    <w:pPr>
      <w:pBdr>
        <w:bottom w:val="single" w:sz="4" w:space="4" w:color="4472C4" w:themeColor="accent1"/>
      </w:pBdr>
      <w:spacing w:before="200" w:after="280"/>
      <w:ind w:left="936" w:right="936"/>
    </w:pPr>
    <w:rPr>
      <w:b/>
      <w:bCs/>
      <w:i/>
      <w:iCs/>
      <w:color w:val="4472C4" w:themeColor="accent1"/>
      <w:sz w:val="22"/>
    </w:rPr>
  </w:style>
  <w:style w:type="character" w:customStyle="1" w:styleId="IntenseQuoteChar">
    <w:name w:val="Intense Quote Char"/>
    <w:basedOn w:val="DefaultParagraphFont"/>
    <w:link w:val="IntenseQuote"/>
    <w:uiPriority w:val="30"/>
    <w:rsid w:val="00E110D8"/>
    <w:rPr>
      <w:b/>
      <w:bCs/>
      <w:i/>
      <w:iCs/>
      <w:color w:val="4472C4" w:themeColor="accent1"/>
    </w:rPr>
  </w:style>
  <w:style w:type="character" w:styleId="SubtleReference">
    <w:name w:val="Subtle Reference"/>
    <w:basedOn w:val="DefaultParagraphFont"/>
    <w:uiPriority w:val="31"/>
    <w:qFormat/>
    <w:rsid w:val="00E110D8"/>
    <w:rPr>
      <w:smallCaps/>
      <w:color w:val="ED7D31" w:themeColor="accent2"/>
      <w:u w:val="single"/>
    </w:rPr>
  </w:style>
  <w:style w:type="character" w:styleId="IntenseReference">
    <w:name w:val="Intense Reference"/>
    <w:basedOn w:val="DefaultParagraphFont"/>
    <w:uiPriority w:val="32"/>
    <w:qFormat/>
    <w:rsid w:val="00E110D8"/>
    <w:rPr>
      <w:b/>
      <w:bCs/>
      <w:smallCaps/>
      <w:color w:val="ED7D31" w:themeColor="accent2"/>
      <w:spacing w:val="5"/>
      <w:u w:val="single"/>
    </w:rPr>
  </w:style>
  <w:style w:type="character" w:styleId="BookTitle">
    <w:name w:val="Book Title"/>
    <w:basedOn w:val="DefaultParagraphFont"/>
    <w:uiPriority w:val="33"/>
    <w:qFormat/>
    <w:rsid w:val="00E110D8"/>
    <w:rPr>
      <w:b/>
      <w:bCs/>
      <w:i/>
      <w:iCs/>
      <w:spacing w:val="5"/>
    </w:rPr>
  </w:style>
  <w:style w:type="paragraph" w:styleId="ListParagraph">
    <w:name w:val="List Paragraph"/>
    <w:basedOn w:val="Normal"/>
    <w:uiPriority w:val="34"/>
    <w:qFormat/>
    <w:rsid w:val="00E110D8"/>
    <w:pPr>
      <w:ind w:left="720"/>
      <w:contextualSpacing/>
    </w:pPr>
  </w:style>
  <w:style w:type="paragraph" w:customStyle="1" w:styleId="mcepastedcontent">
    <w:name w:val="mcepastedcontent"/>
    <w:basedOn w:val="Normal"/>
    <w:rsid w:val="008D74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D74BC"/>
    <w:rPr>
      <w:color w:val="0000FF"/>
      <w:u w:val="single"/>
    </w:rPr>
  </w:style>
  <w:style w:type="character" w:customStyle="1" w:styleId="UnresolvedMention1">
    <w:name w:val="Unresolved Mention1"/>
    <w:basedOn w:val="DefaultParagraphFont"/>
    <w:uiPriority w:val="99"/>
    <w:semiHidden/>
    <w:unhideWhenUsed/>
    <w:rsid w:val="008D74BC"/>
    <w:rPr>
      <w:color w:val="605E5C"/>
      <w:shd w:val="clear" w:color="auto" w:fill="E1DFDD"/>
    </w:rPr>
  </w:style>
  <w:style w:type="paragraph" w:styleId="Header">
    <w:name w:val="header"/>
    <w:basedOn w:val="Normal"/>
    <w:link w:val="HeaderChar"/>
    <w:uiPriority w:val="99"/>
    <w:unhideWhenUsed/>
    <w:rsid w:val="008D74B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D74BC"/>
    <w:rPr>
      <w:sz w:val="20"/>
    </w:rPr>
  </w:style>
  <w:style w:type="paragraph" w:styleId="Footer">
    <w:name w:val="footer"/>
    <w:basedOn w:val="Normal"/>
    <w:link w:val="FooterChar"/>
    <w:uiPriority w:val="99"/>
    <w:unhideWhenUsed/>
    <w:rsid w:val="008D74B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D74BC"/>
    <w:rPr>
      <w:sz w:val="20"/>
    </w:rPr>
  </w:style>
  <w:style w:type="paragraph" w:styleId="NormalWeb">
    <w:name w:val="Normal (Web)"/>
    <w:basedOn w:val="Normal"/>
    <w:uiPriority w:val="99"/>
    <w:semiHidden/>
    <w:unhideWhenUsed/>
    <w:rsid w:val="003D050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936834">
      <w:bodyDiv w:val="1"/>
      <w:marLeft w:val="0"/>
      <w:marRight w:val="0"/>
      <w:marTop w:val="0"/>
      <w:marBottom w:val="0"/>
      <w:divBdr>
        <w:top w:val="none" w:sz="0" w:space="0" w:color="auto"/>
        <w:left w:val="none" w:sz="0" w:space="0" w:color="auto"/>
        <w:bottom w:val="none" w:sz="0" w:space="0" w:color="auto"/>
        <w:right w:val="none" w:sz="0" w:space="0" w:color="auto"/>
      </w:divBdr>
      <w:divsChild>
        <w:div w:id="287515718">
          <w:marLeft w:val="0"/>
          <w:marRight w:val="0"/>
          <w:marTop w:val="0"/>
          <w:marBottom w:val="0"/>
          <w:divBdr>
            <w:top w:val="none" w:sz="0" w:space="0" w:color="auto"/>
            <w:left w:val="none" w:sz="0" w:space="0" w:color="auto"/>
            <w:bottom w:val="none" w:sz="0" w:space="0" w:color="auto"/>
            <w:right w:val="none" w:sz="0" w:space="0" w:color="auto"/>
          </w:divBdr>
        </w:div>
      </w:divsChild>
    </w:div>
    <w:div w:id="649407666">
      <w:bodyDiv w:val="1"/>
      <w:marLeft w:val="0"/>
      <w:marRight w:val="0"/>
      <w:marTop w:val="0"/>
      <w:marBottom w:val="0"/>
      <w:divBdr>
        <w:top w:val="none" w:sz="0" w:space="0" w:color="auto"/>
        <w:left w:val="none" w:sz="0" w:space="0" w:color="auto"/>
        <w:bottom w:val="none" w:sz="0" w:space="0" w:color="auto"/>
        <w:right w:val="none" w:sz="0" w:space="0" w:color="auto"/>
      </w:divBdr>
      <w:divsChild>
        <w:div w:id="701369209">
          <w:marLeft w:val="0"/>
          <w:marRight w:val="0"/>
          <w:marTop w:val="0"/>
          <w:marBottom w:val="0"/>
          <w:divBdr>
            <w:top w:val="none" w:sz="0" w:space="0" w:color="auto"/>
            <w:left w:val="none" w:sz="0" w:space="0" w:color="auto"/>
            <w:bottom w:val="none" w:sz="0" w:space="0" w:color="auto"/>
            <w:right w:val="none" w:sz="0" w:space="0" w:color="auto"/>
          </w:divBdr>
        </w:div>
      </w:divsChild>
    </w:div>
    <w:div w:id="1198196434">
      <w:bodyDiv w:val="1"/>
      <w:marLeft w:val="0"/>
      <w:marRight w:val="0"/>
      <w:marTop w:val="0"/>
      <w:marBottom w:val="0"/>
      <w:divBdr>
        <w:top w:val="none" w:sz="0" w:space="0" w:color="auto"/>
        <w:left w:val="none" w:sz="0" w:space="0" w:color="auto"/>
        <w:bottom w:val="none" w:sz="0" w:space="0" w:color="auto"/>
        <w:right w:val="none" w:sz="0" w:space="0" w:color="auto"/>
      </w:divBdr>
      <w:divsChild>
        <w:div w:id="567228419">
          <w:marLeft w:val="0"/>
          <w:marRight w:val="0"/>
          <w:marTop w:val="0"/>
          <w:marBottom w:val="0"/>
          <w:divBdr>
            <w:top w:val="none" w:sz="0" w:space="0" w:color="auto"/>
            <w:left w:val="none" w:sz="0" w:space="0" w:color="auto"/>
            <w:bottom w:val="none" w:sz="0" w:space="0" w:color="auto"/>
            <w:right w:val="none" w:sz="0" w:space="0" w:color="auto"/>
          </w:divBdr>
        </w:div>
      </w:divsChild>
    </w:div>
    <w:div w:id="1688826919">
      <w:bodyDiv w:val="1"/>
      <w:marLeft w:val="0"/>
      <w:marRight w:val="0"/>
      <w:marTop w:val="0"/>
      <w:marBottom w:val="0"/>
      <w:divBdr>
        <w:top w:val="none" w:sz="0" w:space="0" w:color="auto"/>
        <w:left w:val="none" w:sz="0" w:space="0" w:color="auto"/>
        <w:bottom w:val="none" w:sz="0" w:space="0" w:color="auto"/>
        <w:right w:val="none" w:sz="0" w:space="0" w:color="auto"/>
      </w:divBdr>
      <w:divsChild>
        <w:div w:id="1491218569">
          <w:marLeft w:val="0"/>
          <w:marRight w:val="0"/>
          <w:marTop w:val="0"/>
          <w:marBottom w:val="0"/>
          <w:divBdr>
            <w:top w:val="none" w:sz="0" w:space="0" w:color="auto"/>
            <w:left w:val="none" w:sz="0" w:space="0" w:color="auto"/>
            <w:bottom w:val="none" w:sz="0" w:space="0" w:color="auto"/>
            <w:right w:val="none" w:sz="0" w:space="0" w:color="auto"/>
          </w:divBdr>
        </w:div>
      </w:divsChild>
    </w:div>
    <w:div w:id="1926497687">
      <w:bodyDiv w:val="1"/>
      <w:marLeft w:val="0"/>
      <w:marRight w:val="0"/>
      <w:marTop w:val="0"/>
      <w:marBottom w:val="0"/>
      <w:divBdr>
        <w:top w:val="none" w:sz="0" w:space="0" w:color="auto"/>
        <w:left w:val="none" w:sz="0" w:space="0" w:color="auto"/>
        <w:bottom w:val="none" w:sz="0" w:space="0" w:color="auto"/>
        <w:right w:val="none" w:sz="0" w:space="0" w:color="auto"/>
      </w:divBdr>
      <w:divsChild>
        <w:div w:id="141508318">
          <w:marLeft w:val="0"/>
          <w:marRight w:val="0"/>
          <w:marTop w:val="0"/>
          <w:marBottom w:val="0"/>
          <w:divBdr>
            <w:top w:val="none" w:sz="0" w:space="0" w:color="auto"/>
            <w:left w:val="none" w:sz="0" w:space="0" w:color="auto"/>
            <w:bottom w:val="none" w:sz="0" w:space="0" w:color="auto"/>
            <w:right w:val="none" w:sz="0" w:space="0" w:color="auto"/>
          </w:divBdr>
        </w:div>
      </w:divsChild>
    </w:div>
    <w:div w:id="2033994641">
      <w:bodyDiv w:val="1"/>
      <w:marLeft w:val="0"/>
      <w:marRight w:val="0"/>
      <w:marTop w:val="0"/>
      <w:marBottom w:val="0"/>
      <w:divBdr>
        <w:top w:val="none" w:sz="0" w:space="0" w:color="auto"/>
        <w:left w:val="none" w:sz="0" w:space="0" w:color="auto"/>
        <w:bottom w:val="none" w:sz="0" w:space="0" w:color="auto"/>
        <w:right w:val="none" w:sz="0" w:space="0" w:color="auto"/>
      </w:divBdr>
      <w:divsChild>
        <w:div w:id="1792359224">
          <w:marLeft w:val="0"/>
          <w:marRight w:val="0"/>
          <w:marTop w:val="0"/>
          <w:marBottom w:val="0"/>
          <w:divBdr>
            <w:top w:val="none" w:sz="0" w:space="0" w:color="auto"/>
            <w:left w:val="none" w:sz="0" w:space="0" w:color="auto"/>
            <w:bottom w:val="none" w:sz="0" w:space="0" w:color="auto"/>
            <w:right w:val="none" w:sz="0" w:space="0" w:color="auto"/>
          </w:divBdr>
          <w:divsChild>
            <w:div w:id="1979918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705508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80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ofiles.cardiff.ac.uk/staff/bennettc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undations.org.uk/about-us/our-team/dr-aoife-ohiggi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files.cardiff.ac.uk/staff/forresterd"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coram.org.uk/training-and-events/ai-debat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FB5ED436EA6246B8C147264926A039" ma:contentTypeVersion="10" ma:contentTypeDescription="Create a new document." ma:contentTypeScope="" ma:versionID="1585b67233de7df1d0502c82f7942a16">
  <xsd:schema xmlns:xsd="http://www.w3.org/2001/XMLSchema" xmlns:xs="http://www.w3.org/2001/XMLSchema" xmlns:p="http://schemas.microsoft.com/office/2006/metadata/properties" xmlns:ns2="2692f156-1ab3-4adf-81c7-69fee4305418" targetNamespace="http://schemas.microsoft.com/office/2006/metadata/properties" ma:root="true" ma:fieldsID="a74135b4159f886791a4782cd5bb410a" ns2:_="">
    <xsd:import namespace="2692f156-1ab3-4adf-81c7-69fee43054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2f156-1ab3-4adf-81c7-69fee43054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ddcdffb-95ca-4299-aee8-eb0beb8641c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92f156-1ab3-4adf-81c7-69fee43054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9D0285-68D2-495A-B2BD-7053A7F87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92f156-1ab3-4adf-81c7-69fee43054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CC1618-1C75-49EA-9036-399610966945}">
  <ds:schemaRefs>
    <ds:schemaRef ds:uri="http://schemas.microsoft.com/office/2006/metadata/properties"/>
    <ds:schemaRef ds:uri="http://schemas.microsoft.com/office/infopath/2007/PartnerControls"/>
    <ds:schemaRef ds:uri="2692f156-1ab3-4adf-81c7-69fee4305418"/>
  </ds:schemaRefs>
</ds:datastoreItem>
</file>

<file path=customXml/itemProps3.xml><?xml version="1.0" encoding="utf-8"?>
<ds:datastoreItem xmlns:ds="http://schemas.openxmlformats.org/officeDocument/2006/customXml" ds:itemID="{26C66DE6-9C00-4FED-9621-69494370ED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Tinwin-Smith</dc:creator>
  <cp:keywords/>
  <dc:description/>
  <cp:lastModifiedBy>Jessica Tinwin-Smith</cp:lastModifiedBy>
  <cp:revision>11</cp:revision>
  <dcterms:created xsi:type="dcterms:W3CDTF">2025-10-17T12:31:00Z</dcterms:created>
  <dcterms:modified xsi:type="dcterms:W3CDTF">2026-09-23T14:17:00Z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0x010100E3FB5ED436EA6246B8C147264926A039</vt:lpwstr>
  </property>
  <property fmtid="{D5CDD505-2E9C-101B-9397-08002B2CF9AE}" pid="3" name="MediaServiceImageTags">
    <vt:lpwstr/>
  </property>
</Properties>
</file>